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D" w:rsidRPr="00386D47" w:rsidRDefault="00A653FF" w:rsidP="00386D47">
      <w:pPr>
        <w:pStyle w:val="Default"/>
        <w:ind w:left="4248"/>
        <w:jc w:val="center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0C0A61DC" wp14:editId="0558FC7B">
            <wp:simplePos x="0" y="0"/>
            <wp:positionH relativeFrom="margin">
              <wp:posOffset>-699770</wp:posOffset>
            </wp:positionH>
            <wp:positionV relativeFrom="margin">
              <wp:posOffset>-94615</wp:posOffset>
            </wp:positionV>
            <wp:extent cx="1777365" cy="10712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logo jau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10F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t>Règles a</w:t>
      </w:r>
      <w:r w:rsidR="00386D47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t>pplicable</w:t>
      </w:r>
      <w:r w:rsidR="00FE110F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t>s</w:t>
      </w:r>
      <w:r w:rsidR="00EA65B0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t xml:space="preserve"> depuis le 27/01</w:t>
      </w:r>
      <w:r w:rsidR="00386D47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t>/20</w:t>
      </w:r>
      <w:r w:rsidR="00EA65B0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t>21</w:t>
      </w:r>
    </w:p>
    <w:p w:rsidR="00AF2BBC" w:rsidRPr="00AF2BBC" w:rsidRDefault="00DB1DED" w:rsidP="00DB1DED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AF2BBC" w:rsidRDefault="00AF2BBC" w:rsidP="009B58F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653FF" w:rsidRDefault="00A653FF" w:rsidP="009B58F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E593B" wp14:editId="12A2151D">
                <wp:simplePos x="0" y="0"/>
                <wp:positionH relativeFrom="column">
                  <wp:posOffset>639445</wp:posOffset>
                </wp:positionH>
                <wp:positionV relativeFrom="paragraph">
                  <wp:posOffset>10795</wp:posOffset>
                </wp:positionV>
                <wp:extent cx="3518535" cy="394970"/>
                <wp:effectExtent l="0" t="0" r="24765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D09" w:rsidRPr="007D7D09" w:rsidRDefault="007D7D09" w:rsidP="007D7D0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D7D09">
                              <w:rPr>
                                <w:sz w:val="36"/>
                                <w:szCs w:val="36"/>
                              </w:rPr>
                              <w:t>REGLES DE FONCTIONNEMENT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59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0.35pt;margin-top:.85pt;width:277.0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" fillcolor="white [3201]" strokeweight=".5pt">
                <v:textbox>
                  <w:txbxContent>
                    <w:p w:rsidR="007D7D09" w:rsidRPr="007D7D09" w:rsidRDefault="007D7D09" w:rsidP="007D7D0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D7D09">
                        <w:rPr>
                          <w:sz w:val="36"/>
                          <w:szCs w:val="36"/>
                        </w:rPr>
                        <w:t>REGLES DE FONCTIONNEMENT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653FF" w:rsidRDefault="00A653FF" w:rsidP="009B58F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653FF" w:rsidRDefault="00A653FF" w:rsidP="009B58F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B1DED" w:rsidRPr="00030196" w:rsidRDefault="00030196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30196">
        <w:rPr>
          <w:rFonts w:ascii="Arial" w:hAnsi="Arial" w:cs="Arial"/>
          <w:sz w:val="23"/>
          <w:szCs w:val="23"/>
        </w:rPr>
        <w:t xml:space="preserve">Pour assurer l’équité du Comité </w:t>
      </w:r>
      <w:r w:rsidR="00A653FF">
        <w:rPr>
          <w:rFonts w:ascii="Arial" w:hAnsi="Arial" w:cs="Arial"/>
          <w:sz w:val="23"/>
          <w:szCs w:val="23"/>
        </w:rPr>
        <w:t>Social et Economique</w:t>
      </w:r>
      <w:r w:rsidRPr="00030196">
        <w:rPr>
          <w:rFonts w:ascii="Arial" w:hAnsi="Arial" w:cs="Arial"/>
          <w:sz w:val="23"/>
          <w:szCs w:val="23"/>
        </w:rPr>
        <w:t xml:space="preserve"> vis-à-vis de chacun d’entre nous, il est nécessaire d’établir des règles de fonctionnement communes et connues.</w:t>
      </w:r>
    </w:p>
    <w:p w:rsidR="00DB1DED" w:rsidRPr="00AF2BBC" w:rsidRDefault="00DB1DED" w:rsidP="009B58F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E40BB" w:rsidRPr="006334F4" w:rsidRDefault="00030196" w:rsidP="009B58F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47DB">
        <w:rPr>
          <w:rFonts w:ascii="Arial" w:hAnsi="Arial" w:cs="Arial"/>
          <w:b/>
          <w:sz w:val="28"/>
          <w:szCs w:val="28"/>
        </w:rPr>
        <w:t xml:space="preserve">♦ </w:t>
      </w:r>
      <w:r w:rsidR="00FE40BB" w:rsidRPr="006334F4">
        <w:rPr>
          <w:rFonts w:ascii="Arial" w:hAnsi="Arial" w:cs="Arial"/>
          <w:b/>
          <w:sz w:val="28"/>
          <w:szCs w:val="28"/>
          <w:u w:val="single"/>
        </w:rPr>
        <w:t>Comment s’évalue le nombre de part</w:t>
      </w:r>
      <w:r w:rsidR="00A85956">
        <w:rPr>
          <w:rFonts w:ascii="Arial" w:hAnsi="Arial" w:cs="Arial"/>
          <w:b/>
          <w:sz w:val="28"/>
          <w:szCs w:val="28"/>
          <w:u w:val="single"/>
        </w:rPr>
        <w:t>s</w:t>
      </w:r>
      <w:r w:rsidR="00FE40BB" w:rsidRPr="006334F4">
        <w:rPr>
          <w:rFonts w:ascii="Arial" w:hAnsi="Arial" w:cs="Arial"/>
          <w:b/>
          <w:sz w:val="28"/>
          <w:szCs w:val="28"/>
          <w:u w:val="single"/>
        </w:rPr>
        <w:t xml:space="preserve"> fiscal</w:t>
      </w:r>
      <w:r w:rsidR="00A85956">
        <w:rPr>
          <w:rFonts w:ascii="Arial" w:hAnsi="Arial" w:cs="Arial"/>
          <w:b/>
          <w:sz w:val="28"/>
          <w:szCs w:val="28"/>
          <w:u w:val="single"/>
        </w:rPr>
        <w:t>es</w:t>
      </w:r>
      <w:r w:rsidR="00FE40BB" w:rsidRPr="001947DB">
        <w:rPr>
          <w:rFonts w:ascii="Arial" w:hAnsi="Arial" w:cs="Arial"/>
          <w:b/>
          <w:sz w:val="28"/>
          <w:szCs w:val="28"/>
        </w:rPr>
        <w:t> ?</w:t>
      </w:r>
    </w:p>
    <w:p w:rsidR="00FE40BB" w:rsidRDefault="00FE40BB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E40BB" w:rsidRPr="001C2AD5" w:rsidRDefault="00FE40BB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E40BB" w:rsidRPr="009B246A" w:rsidRDefault="00FE40BB" w:rsidP="009B58F8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9B246A">
        <w:rPr>
          <w:rFonts w:ascii="Arial" w:hAnsi="Arial" w:cs="Arial"/>
          <w:color w:val="auto"/>
          <w:sz w:val="23"/>
          <w:szCs w:val="23"/>
        </w:rPr>
        <w:t>Le C</w:t>
      </w:r>
      <w:r w:rsidR="00A653FF">
        <w:rPr>
          <w:rFonts w:ascii="Arial" w:hAnsi="Arial" w:cs="Arial"/>
          <w:color w:val="auto"/>
          <w:sz w:val="23"/>
          <w:szCs w:val="23"/>
        </w:rPr>
        <w:t>S</w:t>
      </w:r>
      <w:r w:rsidRPr="009B246A">
        <w:rPr>
          <w:rFonts w:ascii="Arial" w:hAnsi="Arial" w:cs="Arial"/>
          <w:color w:val="auto"/>
          <w:sz w:val="23"/>
          <w:szCs w:val="23"/>
        </w:rPr>
        <w:t>E retient le nombre de parts fiscales indiqué sur le</w:t>
      </w:r>
      <w:r w:rsidR="00AF2BBC">
        <w:rPr>
          <w:rFonts w:ascii="Arial" w:hAnsi="Arial" w:cs="Arial"/>
          <w:color w:val="auto"/>
          <w:sz w:val="23"/>
          <w:szCs w:val="23"/>
        </w:rPr>
        <w:t xml:space="preserve"> dernier a</w:t>
      </w:r>
      <w:r w:rsidR="009B58F8">
        <w:rPr>
          <w:rFonts w:ascii="Arial" w:hAnsi="Arial" w:cs="Arial"/>
          <w:color w:val="auto"/>
          <w:sz w:val="23"/>
          <w:szCs w:val="23"/>
        </w:rPr>
        <w:t>vis d’imposition</w:t>
      </w:r>
      <w:r w:rsidR="00AF2BBC">
        <w:rPr>
          <w:rFonts w:ascii="Arial" w:hAnsi="Arial" w:cs="Arial"/>
          <w:color w:val="auto"/>
          <w:sz w:val="23"/>
          <w:szCs w:val="23"/>
        </w:rPr>
        <w:t xml:space="preserve"> fourni au C</w:t>
      </w:r>
      <w:r w:rsidR="00A653FF">
        <w:rPr>
          <w:rFonts w:ascii="Arial" w:hAnsi="Arial" w:cs="Arial"/>
          <w:color w:val="auto"/>
          <w:sz w:val="23"/>
          <w:szCs w:val="23"/>
        </w:rPr>
        <w:t>S</w:t>
      </w:r>
      <w:r w:rsidR="00AF2BBC">
        <w:rPr>
          <w:rFonts w:ascii="Arial" w:hAnsi="Arial" w:cs="Arial"/>
          <w:color w:val="auto"/>
          <w:sz w:val="23"/>
          <w:szCs w:val="23"/>
        </w:rPr>
        <w:t>E.</w:t>
      </w:r>
    </w:p>
    <w:p w:rsidR="00FE40BB" w:rsidRDefault="00FE40BB" w:rsidP="009B58F8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p w:rsidR="00AF2BBC" w:rsidRPr="007F11B2" w:rsidRDefault="00AF2BBC" w:rsidP="009B58F8">
      <w:pPr>
        <w:pStyle w:val="Default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Cas particulier :</w:t>
      </w:r>
    </w:p>
    <w:p w:rsidR="00FE40BB" w:rsidRPr="007F11B2" w:rsidRDefault="00FE40BB" w:rsidP="009B58F8">
      <w:pPr>
        <w:pStyle w:val="Default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3"/>
          <w:szCs w:val="23"/>
        </w:rPr>
        <w:t>L</w:t>
      </w:r>
      <w:r w:rsidRPr="001C2AD5">
        <w:rPr>
          <w:rFonts w:ascii="Arial" w:hAnsi="Arial" w:cs="Arial"/>
          <w:sz w:val="23"/>
          <w:szCs w:val="23"/>
        </w:rPr>
        <w:t xml:space="preserve">es personnes seules </w:t>
      </w:r>
      <w:r w:rsidRPr="007F11B2">
        <w:rPr>
          <w:rFonts w:ascii="Arial" w:hAnsi="Arial" w:cs="Arial"/>
          <w:b/>
          <w:sz w:val="23"/>
          <w:szCs w:val="23"/>
        </w:rPr>
        <w:t>sans</w:t>
      </w:r>
      <w:r w:rsidRPr="001C2AD5">
        <w:rPr>
          <w:rFonts w:ascii="Arial" w:hAnsi="Arial" w:cs="Arial"/>
          <w:sz w:val="23"/>
          <w:szCs w:val="23"/>
        </w:rPr>
        <w:t xml:space="preserve"> ayant-droit </w:t>
      </w:r>
      <w:r>
        <w:rPr>
          <w:rFonts w:ascii="Arial" w:hAnsi="Arial" w:cs="Arial"/>
          <w:sz w:val="23"/>
          <w:szCs w:val="23"/>
        </w:rPr>
        <w:t>(</w:t>
      </w:r>
      <w:r w:rsidRPr="001C2AD5">
        <w:rPr>
          <w:rFonts w:ascii="Arial" w:hAnsi="Arial" w:cs="Arial"/>
          <w:sz w:val="23"/>
          <w:szCs w:val="23"/>
        </w:rPr>
        <w:t xml:space="preserve">n’ayant </w:t>
      </w:r>
      <w:r>
        <w:rPr>
          <w:rFonts w:ascii="Arial" w:hAnsi="Arial" w:cs="Arial"/>
          <w:sz w:val="23"/>
          <w:szCs w:val="23"/>
        </w:rPr>
        <w:t xml:space="preserve">donc </w:t>
      </w:r>
      <w:r w:rsidRPr="001C2AD5">
        <w:rPr>
          <w:rFonts w:ascii="Arial" w:hAnsi="Arial" w:cs="Arial"/>
          <w:sz w:val="23"/>
          <w:szCs w:val="23"/>
        </w:rPr>
        <w:t>qu’une part</w:t>
      </w:r>
      <w:r w:rsidR="00AF2BBC">
        <w:rPr>
          <w:rFonts w:ascii="Arial" w:hAnsi="Arial" w:cs="Arial"/>
          <w:sz w:val="23"/>
          <w:szCs w:val="23"/>
        </w:rPr>
        <w:t xml:space="preserve"> sur l’</w:t>
      </w:r>
      <w:r w:rsidR="009B58F8">
        <w:rPr>
          <w:rFonts w:ascii="Arial" w:hAnsi="Arial" w:cs="Arial"/>
          <w:sz w:val="23"/>
          <w:szCs w:val="23"/>
        </w:rPr>
        <w:t>avis d’imposition</w:t>
      </w:r>
      <w:r>
        <w:rPr>
          <w:rFonts w:ascii="Arial" w:hAnsi="Arial" w:cs="Arial"/>
          <w:sz w:val="23"/>
          <w:szCs w:val="23"/>
        </w:rPr>
        <w:t xml:space="preserve">) </w:t>
      </w:r>
      <w:r w:rsidRPr="001C2AD5">
        <w:rPr>
          <w:rFonts w:ascii="Arial" w:hAnsi="Arial" w:cs="Arial"/>
          <w:sz w:val="23"/>
          <w:szCs w:val="23"/>
        </w:rPr>
        <w:t>bénéficient</w:t>
      </w:r>
      <w:r w:rsidR="00AF2BBC">
        <w:rPr>
          <w:rFonts w:ascii="Arial" w:hAnsi="Arial" w:cs="Arial"/>
          <w:sz w:val="23"/>
          <w:szCs w:val="23"/>
        </w:rPr>
        <w:t xml:space="preserve"> d’une demi-part supplémentaire (soit au total 1</w:t>
      </w:r>
      <w:r w:rsidR="001947DB">
        <w:rPr>
          <w:rFonts w:ascii="Arial" w:hAnsi="Arial" w:cs="Arial"/>
          <w:sz w:val="23"/>
          <w:szCs w:val="23"/>
        </w:rPr>
        <w:t>,</w:t>
      </w:r>
      <w:r w:rsidR="00AF2BBC">
        <w:rPr>
          <w:rFonts w:ascii="Arial" w:hAnsi="Arial" w:cs="Arial"/>
          <w:sz w:val="23"/>
          <w:szCs w:val="23"/>
        </w:rPr>
        <w:t>5).</w:t>
      </w:r>
    </w:p>
    <w:p w:rsidR="00FE40BB" w:rsidRDefault="00FE40BB" w:rsidP="009B58F8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E40BB" w:rsidRDefault="00FE40BB" w:rsidP="009B58F8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A02A1" w:rsidRDefault="00FA02A1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C2AD5" w:rsidRPr="006334F4" w:rsidRDefault="00030196" w:rsidP="009B58F8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947DB">
        <w:rPr>
          <w:rFonts w:ascii="Arial" w:hAnsi="Arial" w:cs="Arial"/>
          <w:b/>
          <w:bCs/>
          <w:sz w:val="28"/>
          <w:szCs w:val="28"/>
        </w:rPr>
        <w:t xml:space="preserve">♦ </w:t>
      </w:r>
      <w:r w:rsidR="00FE40BB">
        <w:rPr>
          <w:rFonts w:ascii="Arial" w:hAnsi="Arial" w:cs="Arial"/>
          <w:b/>
          <w:bCs/>
          <w:sz w:val="28"/>
          <w:szCs w:val="28"/>
          <w:u w:val="single"/>
        </w:rPr>
        <w:t>Comment se calcule</w:t>
      </w:r>
      <w:r w:rsidR="001C2AD5" w:rsidRPr="006334F4">
        <w:rPr>
          <w:rFonts w:ascii="Arial" w:hAnsi="Arial" w:cs="Arial"/>
          <w:b/>
          <w:bCs/>
          <w:sz w:val="28"/>
          <w:szCs w:val="28"/>
          <w:u w:val="single"/>
        </w:rPr>
        <w:t xml:space="preserve"> votre quotient familial</w:t>
      </w:r>
      <w:r w:rsidR="00FE40BB" w:rsidRPr="001947DB">
        <w:rPr>
          <w:rFonts w:ascii="Arial" w:hAnsi="Arial" w:cs="Arial"/>
          <w:b/>
          <w:bCs/>
          <w:sz w:val="28"/>
          <w:szCs w:val="28"/>
        </w:rPr>
        <w:t> ?</w:t>
      </w:r>
      <w:r w:rsidR="001C2AD5" w:rsidRPr="006334F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1C2AD5" w:rsidRDefault="001C2AD5" w:rsidP="009B58F8">
      <w:pPr>
        <w:pStyle w:val="Default"/>
        <w:jc w:val="both"/>
        <w:rPr>
          <w:rFonts w:ascii="Arial" w:hAnsi="Arial" w:cs="Arial"/>
          <w:sz w:val="36"/>
          <w:szCs w:val="36"/>
        </w:rPr>
      </w:pPr>
    </w:p>
    <w:p w:rsidR="001C2AD5" w:rsidRDefault="001C2AD5" w:rsidP="009B58F8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sz w:val="23"/>
          <w:szCs w:val="23"/>
        </w:rPr>
      </w:pPr>
      <w:r w:rsidRPr="001C2AD5">
        <w:rPr>
          <w:rFonts w:ascii="Arial" w:hAnsi="Arial" w:cs="Arial"/>
          <w:sz w:val="23"/>
          <w:szCs w:val="23"/>
        </w:rPr>
        <w:t>Couple marié avec ou sans enf</w:t>
      </w:r>
      <w:r w:rsidR="006334F4">
        <w:rPr>
          <w:rFonts w:ascii="Arial" w:hAnsi="Arial" w:cs="Arial"/>
          <w:sz w:val="23"/>
          <w:szCs w:val="23"/>
        </w:rPr>
        <w:t>ant</w:t>
      </w:r>
      <w:r w:rsidR="00E705A0">
        <w:rPr>
          <w:rFonts w:ascii="Arial" w:hAnsi="Arial" w:cs="Arial"/>
          <w:sz w:val="23"/>
          <w:szCs w:val="23"/>
        </w:rPr>
        <w:t>(s)</w:t>
      </w:r>
      <w:r w:rsidR="006334F4">
        <w:rPr>
          <w:rFonts w:ascii="Arial" w:hAnsi="Arial" w:cs="Arial"/>
          <w:sz w:val="23"/>
          <w:szCs w:val="23"/>
        </w:rPr>
        <w:t xml:space="preserve"> : R</w:t>
      </w:r>
      <w:r w:rsidR="00AF2BBC">
        <w:rPr>
          <w:rFonts w:ascii="Arial" w:hAnsi="Arial" w:cs="Arial"/>
          <w:sz w:val="23"/>
          <w:szCs w:val="23"/>
        </w:rPr>
        <w:t xml:space="preserve">evenu </w:t>
      </w:r>
      <w:r w:rsidR="006334F4">
        <w:rPr>
          <w:rFonts w:ascii="Arial" w:hAnsi="Arial" w:cs="Arial"/>
          <w:sz w:val="23"/>
          <w:szCs w:val="23"/>
        </w:rPr>
        <w:t>F</w:t>
      </w:r>
      <w:r w:rsidR="00AF2BBC">
        <w:rPr>
          <w:rFonts w:ascii="Arial" w:hAnsi="Arial" w:cs="Arial"/>
          <w:sz w:val="23"/>
          <w:szCs w:val="23"/>
        </w:rPr>
        <w:t xml:space="preserve">iscal de </w:t>
      </w:r>
      <w:r w:rsidR="006334F4">
        <w:rPr>
          <w:rFonts w:ascii="Arial" w:hAnsi="Arial" w:cs="Arial"/>
          <w:sz w:val="23"/>
          <w:szCs w:val="23"/>
        </w:rPr>
        <w:t>R</w:t>
      </w:r>
      <w:r w:rsidR="00AF2BBC">
        <w:rPr>
          <w:rFonts w:ascii="Arial" w:hAnsi="Arial" w:cs="Arial"/>
          <w:sz w:val="23"/>
          <w:szCs w:val="23"/>
        </w:rPr>
        <w:t>éférence</w:t>
      </w:r>
      <w:r w:rsidR="006334F4">
        <w:rPr>
          <w:rFonts w:ascii="Arial" w:hAnsi="Arial" w:cs="Arial"/>
          <w:sz w:val="23"/>
          <w:szCs w:val="23"/>
        </w:rPr>
        <w:t>/N</w:t>
      </w:r>
      <w:r w:rsidR="00AF2BBC">
        <w:rPr>
          <w:rFonts w:ascii="Arial" w:hAnsi="Arial" w:cs="Arial"/>
          <w:sz w:val="23"/>
          <w:szCs w:val="23"/>
        </w:rPr>
        <w:t>ombre</w:t>
      </w:r>
      <w:r w:rsidR="007F11B2">
        <w:rPr>
          <w:rFonts w:ascii="Arial" w:hAnsi="Arial" w:cs="Arial"/>
          <w:sz w:val="23"/>
          <w:szCs w:val="23"/>
        </w:rPr>
        <w:t xml:space="preserve"> de parts fiscales</w:t>
      </w:r>
      <w:r w:rsidR="009B58F8">
        <w:rPr>
          <w:rFonts w:ascii="Arial" w:hAnsi="Arial" w:cs="Arial"/>
          <w:sz w:val="23"/>
          <w:szCs w:val="23"/>
        </w:rPr>
        <w:t xml:space="preserve"> mentionné sur l’avis d’imposition</w:t>
      </w:r>
      <w:r w:rsidR="007F11B2">
        <w:rPr>
          <w:rFonts w:ascii="Arial" w:hAnsi="Arial" w:cs="Arial"/>
          <w:sz w:val="23"/>
          <w:szCs w:val="23"/>
        </w:rPr>
        <w:t>.</w:t>
      </w:r>
    </w:p>
    <w:p w:rsidR="007F11B2" w:rsidRPr="001C2AD5" w:rsidRDefault="007F11B2" w:rsidP="009B58F8">
      <w:pPr>
        <w:pStyle w:val="Default"/>
        <w:spacing w:after="27"/>
        <w:jc w:val="both"/>
        <w:rPr>
          <w:rFonts w:ascii="Arial" w:hAnsi="Arial" w:cs="Arial"/>
          <w:sz w:val="23"/>
          <w:szCs w:val="23"/>
        </w:rPr>
      </w:pPr>
    </w:p>
    <w:p w:rsidR="001C2AD5" w:rsidRDefault="001C2AD5" w:rsidP="009B58F8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sz w:val="23"/>
          <w:szCs w:val="23"/>
        </w:rPr>
      </w:pPr>
      <w:r w:rsidRPr="001C2AD5">
        <w:rPr>
          <w:rFonts w:ascii="Arial" w:hAnsi="Arial" w:cs="Arial"/>
          <w:sz w:val="23"/>
          <w:szCs w:val="23"/>
        </w:rPr>
        <w:t>Union libre (concubinage, pacs, ...) avec ou sans enfant</w:t>
      </w:r>
      <w:r w:rsidR="001947DB">
        <w:rPr>
          <w:rFonts w:ascii="Arial" w:hAnsi="Arial" w:cs="Arial"/>
          <w:sz w:val="23"/>
          <w:szCs w:val="23"/>
        </w:rPr>
        <w:t>(s)</w:t>
      </w:r>
      <w:r w:rsidRPr="001C2AD5">
        <w:rPr>
          <w:rFonts w:ascii="Arial" w:hAnsi="Arial" w:cs="Arial"/>
          <w:sz w:val="23"/>
          <w:szCs w:val="23"/>
        </w:rPr>
        <w:t xml:space="preserve"> : R</w:t>
      </w:r>
      <w:r w:rsidR="00AF2BBC">
        <w:rPr>
          <w:rFonts w:ascii="Arial" w:hAnsi="Arial" w:cs="Arial"/>
          <w:sz w:val="23"/>
          <w:szCs w:val="23"/>
        </w:rPr>
        <w:t xml:space="preserve">evenu </w:t>
      </w:r>
      <w:r w:rsidRPr="001C2AD5">
        <w:rPr>
          <w:rFonts w:ascii="Arial" w:hAnsi="Arial" w:cs="Arial"/>
          <w:sz w:val="23"/>
          <w:szCs w:val="23"/>
        </w:rPr>
        <w:t>F</w:t>
      </w:r>
      <w:r w:rsidR="00AF2BBC">
        <w:rPr>
          <w:rFonts w:ascii="Arial" w:hAnsi="Arial" w:cs="Arial"/>
          <w:sz w:val="23"/>
          <w:szCs w:val="23"/>
        </w:rPr>
        <w:t xml:space="preserve">iscal de </w:t>
      </w:r>
      <w:r w:rsidRPr="001C2AD5">
        <w:rPr>
          <w:rFonts w:ascii="Arial" w:hAnsi="Arial" w:cs="Arial"/>
          <w:sz w:val="23"/>
          <w:szCs w:val="23"/>
        </w:rPr>
        <w:t>R</w:t>
      </w:r>
      <w:r w:rsidR="00AF2BBC">
        <w:rPr>
          <w:rFonts w:ascii="Arial" w:hAnsi="Arial" w:cs="Arial"/>
          <w:sz w:val="23"/>
          <w:szCs w:val="23"/>
        </w:rPr>
        <w:t>éférence</w:t>
      </w:r>
      <w:r w:rsidRPr="001C2AD5">
        <w:rPr>
          <w:rFonts w:ascii="Arial" w:hAnsi="Arial" w:cs="Arial"/>
          <w:sz w:val="23"/>
          <w:szCs w:val="23"/>
        </w:rPr>
        <w:t xml:space="preserve"> (salarié + co</w:t>
      </w:r>
      <w:r w:rsidR="00AF2BBC">
        <w:rPr>
          <w:rFonts w:ascii="Arial" w:hAnsi="Arial" w:cs="Arial"/>
          <w:sz w:val="23"/>
          <w:szCs w:val="23"/>
        </w:rPr>
        <w:t>ncubin/pacsé…</w:t>
      </w:r>
      <w:r w:rsidRPr="001C2AD5">
        <w:rPr>
          <w:rFonts w:ascii="Arial" w:hAnsi="Arial" w:cs="Arial"/>
          <w:sz w:val="23"/>
          <w:szCs w:val="23"/>
        </w:rPr>
        <w:t>)/</w:t>
      </w:r>
      <w:r w:rsidR="00AF2BBC">
        <w:rPr>
          <w:rFonts w:ascii="Arial" w:hAnsi="Arial" w:cs="Arial"/>
          <w:sz w:val="23"/>
          <w:szCs w:val="23"/>
        </w:rPr>
        <w:t>Nombre de</w:t>
      </w:r>
      <w:r w:rsidRPr="001C2AD5">
        <w:rPr>
          <w:rFonts w:ascii="Arial" w:hAnsi="Arial" w:cs="Arial"/>
          <w:sz w:val="23"/>
          <w:szCs w:val="23"/>
        </w:rPr>
        <w:t xml:space="preserve"> parts fiscales </w:t>
      </w:r>
      <w:r w:rsidR="009B58F8">
        <w:rPr>
          <w:rFonts w:ascii="Arial" w:hAnsi="Arial" w:cs="Arial"/>
          <w:sz w:val="23"/>
          <w:szCs w:val="23"/>
        </w:rPr>
        <w:t>mentionné sur les 2 avis d’imposition.</w:t>
      </w:r>
    </w:p>
    <w:p w:rsidR="007F11B2" w:rsidRDefault="007F11B2" w:rsidP="009B58F8">
      <w:pPr>
        <w:pStyle w:val="Default"/>
        <w:spacing w:after="27"/>
        <w:jc w:val="both"/>
        <w:rPr>
          <w:rFonts w:ascii="Arial" w:hAnsi="Arial" w:cs="Arial"/>
          <w:sz w:val="23"/>
          <w:szCs w:val="23"/>
        </w:rPr>
      </w:pPr>
    </w:p>
    <w:p w:rsidR="001C2AD5" w:rsidRDefault="001C2AD5" w:rsidP="009B58F8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1C2AD5">
        <w:rPr>
          <w:rFonts w:ascii="Arial" w:hAnsi="Arial" w:cs="Arial"/>
          <w:sz w:val="23"/>
          <w:szCs w:val="23"/>
        </w:rPr>
        <w:t>Célibataire</w:t>
      </w:r>
      <w:r w:rsidR="00AF2BBC">
        <w:rPr>
          <w:rFonts w:ascii="Arial" w:hAnsi="Arial" w:cs="Arial"/>
          <w:sz w:val="23"/>
          <w:szCs w:val="23"/>
        </w:rPr>
        <w:t>/Divorcé/Veuf</w:t>
      </w:r>
      <w:r w:rsidRPr="001C2AD5">
        <w:rPr>
          <w:rFonts w:ascii="Arial" w:hAnsi="Arial" w:cs="Arial"/>
          <w:sz w:val="23"/>
          <w:szCs w:val="23"/>
        </w:rPr>
        <w:t xml:space="preserve"> avec</w:t>
      </w:r>
      <w:r w:rsidR="00AF2BBC">
        <w:rPr>
          <w:rFonts w:ascii="Arial" w:hAnsi="Arial" w:cs="Arial"/>
          <w:sz w:val="23"/>
          <w:szCs w:val="23"/>
        </w:rPr>
        <w:t xml:space="preserve"> ou sans</w:t>
      </w:r>
      <w:r w:rsidRPr="001C2AD5">
        <w:rPr>
          <w:rFonts w:ascii="Arial" w:hAnsi="Arial" w:cs="Arial"/>
          <w:sz w:val="23"/>
          <w:szCs w:val="23"/>
        </w:rPr>
        <w:t xml:space="preserve"> enfant(s) : R</w:t>
      </w:r>
      <w:r w:rsidR="00AF2BBC">
        <w:rPr>
          <w:rFonts w:ascii="Arial" w:hAnsi="Arial" w:cs="Arial"/>
          <w:sz w:val="23"/>
          <w:szCs w:val="23"/>
        </w:rPr>
        <w:t xml:space="preserve">evenu </w:t>
      </w:r>
      <w:r w:rsidRPr="001C2AD5">
        <w:rPr>
          <w:rFonts w:ascii="Arial" w:hAnsi="Arial" w:cs="Arial"/>
          <w:sz w:val="23"/>
          <w:szCs w:val="23"/>
        </w:rPr>
        <w:t>F</w:t>
      </w:r>
      <w:r w:rsidR="00AF2BBC">
        <w:rPr>
          <w:rFonts w:ascii="Arial" w:hAnsi="Arial" w:cs="Arial"/>
          <w:sz w:val="23"/>
          <w:szCs w:val="23"/>
        </w:rPr>
        <w:t xml:space="preserve">iscal de </w:t>
      </w:r>
      <w:r w:rsidRPr="001C2AD5">
        <w:rPr>
          <w:rFonts w:ascii="Arial" w:hAnsi="Arial" w:cs="Arial"/>
          <w:sz w:val="23"/>
          <w:szCs w:val="23"/>
        </w:rPr>
        <w:t>R</w:t>
      </w:r>
      <w:r w:rsidR="00AF2BBC">
        <w:rPr>
          <w:rFonts w:ascii="Arial" w:hAnsi="Arial" w:cs="Arial"/>
          <w:sz w:val="23"/>
          <w:szCs w:val="23"/>
        </w:rPr>
        <w:t>éférence/Nombre</w:t>
      </w:r>
      <w:r w:rsidRPr="001C2AD5">
        <w:rPr>
          <w:rFonts w:ascii="Arial" w:hAnsi="Arial" w:cs="Arial"/>
          <w:sz w:val="23"/>
          <w:szCs w:val="23"/>
        </w:rPr>
        <w:t xml:space="preserve"> de parts fiscales</w:t>
      </w:r>
      <w:r w:rsidR="009B58F8">
        <w:rPr>
          <w:rFonts w:ascii="Arial" w:hAnsi="Arial" w:cs="Arial"/>
          <w:sz w:val="23"/>
          <w:szCs w:val="23"/>
        </w:rPr>
        <w:t xml:space="preserve"> mentionné sur l’avis d’imposition</w:t>
      </w:r>
      <w:r w:rsidRPr="001C2AD5">
        <w:rPr>
          <w:rFonts w:ascii="Arial" w:hAnsi="Arial" w:cs="Arial"/>
          <w:sz w:val="23"/>
          <w:szCs w:val="23"/>
        </w:rPr>
        <w:t xml:space="preserve">. </w:t>
      </w:r>
    </w:p>
    <w:p w:rsidR="006334F4" w:rsidRDefault="006334F4" w:rsidP="009B58F8">
      <w:pPr>
        <w:pStyle w:val="Paragraphedeliste"/>
        <w:jc w:val="both"/>
        <w:rPr>
          <w:rFonts w:ascii="Arial" w:hAnsi="Arial" w:cs="Arial"/>
          <w:sz w:val="23"/>
          <w:szCs w:val="23"/>
        </w:rPr>
      </w:pPr>
    </w:p>
    <w:p w:rsidR="006334F4" w:rsidRDefault="00030196" w:rsidP="0003019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Pour connaître votre tranche fiscale, il suffit de vous référencer au tableau ci-dessous :</w:t>
      </w:r>
    </w:p>
    <w:p w:rsidR="00030196" w:rsidRDefault="00030196" w:rsidP="00030196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Tranches</w:t>
            </w:r>
          </w:p>
        </w:tc>
        <w:tc>
          <w:tcPr>
            <w:tcW w:w="2835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Quotient Familial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 9 500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12 000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14 500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17 000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19 500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22 000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&lt; 24 500</w:t>
            </w:r>
          </w:p>
        </w:tc>
      </w:tr>
      <w:tr w:rsidR="00030196" w:rsidTr="00760D75">
        <w:tc>
          <w:tcPr>
            <w:tcW w:w="2552" w:type="dxa"/>
          </w:tcPr>
          <w:p w:rsidR="00030196" w:rsidRDefault="00030196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2835" w:type="dxa"/>
          </w:tcPr>
          <w:p w:rsidR="00030196" w:rsidRDefault="00760D75" w:rsidP="00760D7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&gt;</w:t>
            </w:r>
            <w:r>
              <w:rPr>
                <w:rFonts w:ascii="Arial" w:hAnsi="Arial" w:cs="Arial"/>
                <w:sz w:val="23"/>
                <w:szCs w:val="23"/>
              </w:rPr>
              <w:t xml:space="preserve"> 24 500</w:t>
            </w:r>
          </w:p>
        </w:tc>
      </w:tr>
    </w:tbl>
    <w:p w:rsidR="00030196" w:rsidRPr="001C2AD5" w:rsidRDefault="00030196" w:rsidP="00030196">
      <w:pPr>
        <w:pStyle w:val="Default"/>
        <w:rPr>
          <w:rFonts w:ascii="Arial" w:hAnsi="Arial" w:cs="Arial"/>
          <w:sz w:val="23"/>
          <w:szCs w:val="23"/>
        </w:rPr>
      </w:pPr>
    </w:p>
    <w:p w:rsidR="001C2AD5" w:rsidRDefault="001C2AD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60D75" w:rsidRDefault="00760D7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60D75">
        <w:rPr>
          <w:rFonts w:ascii="Arial" w:hAnsi="Arial" w:cs="Arial"/>
          <w:sz w:val="23"/>
          <w:szCs w:val="23"/>
          <w:u w:val="single"/>
        </w:rPr>
        <w:t>Exemple</w:t>
      </w:r>
      <w:r>
        <w:rPr>
          <w:rFonts w:ascii="Arial" w:hAnsi="Arial" w:cs="Arial"/>
          <w:sz w:val="23"/>
          <w:szCs w:val="23"/>
        </w:rPr>
        <w:t xml:space="preserve"> : </w:t>
      </w:r>
      <w:r w:rsidR="008A4E7C">
        <w:rPr>
          <w:rFonts w:ascii="Arial" w:hAnsi="Arial" w:cs="Arial"/>
          <w:sz w:val="23"/>
          <w:szCs w:val="23"/>
        </w:rPr>
        <w:t>Pour u</w:t>
      </w:r>
      <w:r>
        <w:rPr>
          <w:rFonts w:ascii="Arial" w:hAnsi="Arial" w:cs="Arial"/>
          <w:sz w:val="23"/>
          <w:szCs w:val="23"/>
        </w:rPr>
        <w:t xml:space="preserve">ne personne seule </w:t>
      </w:r>
      <w:r w:rsidRPr="008A4E7C">
        <w:rPr>
          <w:rFonts w:ascii="Arial" w:hAnsi="Arial" w:cs="Arial"/>
          <w:b/>
          <w:sz w:val="23"/>
          <w:szCs w:val="23"/>
        </w:rPr>
        <w:t>sans</w:t>
      </w:r>
      <w:r>
        <w:rPr>
          <w:rFonts w:ascii="Arial" w:hAnsi="Arial" w:cs="Arial"/>
          <w:sz w:val="23"/>
          <w:szCs w:val="23"/>
        </w:rPr>
        <w:t xml:space="preserve"> ayant droit ayant un Revenu Fiscal de Référence de </w:t>
      </w:r>
      <w:r w:rsidR="008A4E7C">
        <w:rPr>
          <w:rFonts w:ascii="Arial" w:hAnsi="Arial" w:cs="Arial"/>
          <w:sz w:val="23"/>
          <w:szCs w:val="23"/>
        </w:rPr>
        <w:t xml:space="preserve">20 000 € avec 1 part fiscale mentionnée sur son avis d’imposition. Son quotient familial sera de 20 000 / 1,5 (seule sans ayant droit) = 13 333,33. Sa tranche fiscale est donc la </w:t>
      </w:r>
      <w:r w:rsidR="00436375">
        <w:rPr>
          <w:rFonts w:ascii="Arial" w:hAnsi="Arial" w:cs="Arial"/>
          <w:sz w:val="23"/>
          <w:szCs w:val="23"/>
        </w:rPr>
        <w:t>3</w:t>
      </w:r>
      <w:r w:rsidR="008A4E7C">
        <w:rPr>
          <w:rFonts w:ascii="Arial" w:hAnsi="Arial" w:cs="Arial"/>
          <w:sz w:val="23"/>
          <w:szCs w:val="23"/>
        </w:rPr>
        <w:t xml:space="preserve"> (tranche &lt; à 1</w:t>
      </w:r>
      <w:r w:rsidR="00436375">
        <w:rPr>
          <w:rFonts w:ascii="Arial" w:hAnsi="Arial" w:cs="Arial"/>
          <w:sz w:val="23"/>
          <w:szCs w:val="23"/>
        </w:rPr>
        <w:t>4 5</w:t>
      </w:r>
      <w:r w:rsidR="008A4E7C">
        <w:rPr>
          <w:rFonts w:ascii="Arial" w:hAnsi="Arial" w:cs="Arial"/>
          <w:sz w:val="23"/>
          <w:szCs w:val="23"/>
        </w:rPr>
        <w:t>00).</w:t>
      </w:r>
    </w:p>
    <w:p w:rsidR="00760D75" w:rsidRDefault="00760D7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60D75" w:rsidRDefault="00760D7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60D75" w:rsidRDefault="00760D7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60D75" w:rsidRDefault="00760D7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729C4" w:rsidRDefault="001729C4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729C4" w:rsidRDefault="001729C4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E40BB" w:rsidRPr="006334F4" w:rsidRDefault="00030196" w:rsidP="009B58F8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947DB">
        <w:rPr>
          <w:rFonts w:ascii="Arial" w:hAnsi="Arial" w:cs="Arial"/>
          <w:b/>
          <w:bCs/>
          <w:sz w:val="28"/>
          <w:szCs w:val="28"/>
        </w:rPr>
        <w:t xml:space="preserve">♦ </w:t>
      </w:r>
      <w:r w:rsidR="00FE40BB" w:rsidRPr="006334F4">
        <w:rPr>
          <w:rFonts w:ascii="Arial" w:hAnsi="Arial" w:cs="Arial"/>
          <w:b/>
          <w:bCs/>
          <w:sz w:val="28"/>
          <w:szCs w:val="28"/>
          <w:u w:val="single"/>
        </w:rPr>
        <w:t>Qui sont les ayant</w:t>
      </w:r>
      <w:r w:rsidR="009B246A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FE40BB" w:rsidRPr="006334F4">
        <w:rPr>
          <w:rFonts w:ascii="Arial" w:hAnsi="Arial" w:cs="Arial"/>
          <w:b/>
          <w:bCs/>
          <w:sz w:val="28"/>
          <w:szCs w:val="28"/>
          <w:u w:val="single"/>
        </w:rPr>
        <w:t>-droit</w:t>
      </w:r>
      <w:r w:rsidR="00FE40BB" w:rsidRPr="001947DB">
        <w:rPr>
          <w:rFonts w:ascii="Arial" w:hAnsi="Arial" w:cs="Arial"/>
          <w:b/>
          <w:bCs/>
          <w:sz w:val="28"/>
          <w:szCs w:val="28"/>
        </w:rPr>
        <w:t xml:space="preserve"> ?</w:t>
      </w:r>
      <w:r w:rsidR="00FE40BB" w:rsidRPr="006334F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FE40BB" w:rsidRPr="008A3EA5" w:rsidRDefault="00FE40BB" w:rsidP="009B58F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FE40BB" w:rsidRDefault="00FE40BB" w:rsidP="009B58F8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74987">
        <w:rPr>
          <w:rFonts w:ascii="Arial" w:hAnsi="Arial" w:cs="Arial"/>
          <w:color w:val="auto"/>
          <w:sz w:val="23"/>
          <w:szCs w:val="23"/>
        </w:rPr>
        <w:t>Sont considérés comme ayant</w:t>
      </w:r>
      <w:r w:rsidR="00011664">
        <w:rPr>
          <w:rFonts w:ascii="Arial" w:hAnsi="Arial" w:cs="Arial"/>
          <w:color w:val="auto"/>
          <w:sz w:val="23"/>
          <w:szCs w:val="23"/>
        </w:rPr>
        <w:t>-</w:t>
      </w:r>
      <w:r w:rsidRPr="00274987">
        <w:rPr>
          <w:rFonts w:ascii="Arial" w:hAnsi="Arial" w:cs="Arial"/>
          <w:color w:val="auto"/>
          <w:sz w:val="23"/>
          <w:szCs w:val="23"/>
        </w:rPr>
        <w:t xml:space="preserve">droit : </w:t>
      </w:r>
    </w:p>
    <w:p w:rsidR="00AF2BBC" w:rsidRPr="00274987" w:rsidRDefault="00AF2BBC" w:rsidP="009B58F8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F2BBC" w:rsidRPr="00FA02A1" w:rsidRDefault="00AF2BBC" w:rsidP="009B58F8">
      <w:pPr>
        <w:pStyle w:val="Paragraphedeliste"/>
        <w:numPr>
          <w:ilvl w:val="0"/>
          <w:numId w:val="2"/>
        </w:numPr>
        <w:spacing w:after="23"/>
        <w:jc w:val="both"/>
        <w:rPr>
          <w:rFonts w:ascii="Arial" w:hAnsi="Arial" w:cs="Arial"/>
        </w:rPr>
      </w:pPr>
      <w:r w:rsidRPr="00FA02A1">
        <w:rPr>
          <w:rFonts w:ascii="Arial" w:hAnsi="Arial" w:cs="Arial"/>
        </w:rPr>
        <w:t>le conjoint, concubin, ou pacsé du salarié, domicilié à la même adresse</w:t>
      </w:r>
    </w:p>
    <w:p w:rsidR="00FE40BB" w:rsidRPr="00FA02A1" w:rsidRDefault="00FE40BB" w:rsidP="009B58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FA02A1">
        <w:rPr>
          <w:rFonts w:ascii="Arial" w:hAnsi="Arial" w:cs="Arial"/>
        </w:rPr>
        <w:t>Les enfants mineurs du salarié</w:t>
      </w:r>
    </w:p>
    <w:p w:rsidR="00FE40BB" w:rsidRDefault="00FE40BB" w:rsidP="009B58F8">
      <w:pPr>
        <w:pStyle w:val="Paragraphedeliste"/>
        <w:numPr>
          <w:ilvl w:val="0"/>
          <w:numId w:val="2"/>
        </w:numPr>
        <w:spacing w:after="23"/>
        <w:jc w:val="both"/>
        <w:rPr>
          <w:rFonts w:ascii="Arial" w:hAnsi="Arial" w:cs="Arial"/>
        </w:rPr>
      </w:pPr>
      <w:r w:rsidRPr="00FA02A1">
        <w:rPr>
          <w:rFonts w:ascii="Arial" w:hAnsi="Arial" w:cs="Arial"/>
        </w:rPr>
        <w:t>Les enfants majeurs du salarié âgés de -25 ans, fiscalement ou économiquement à charge (versement d’une pension alimentaire)</w:t>
      </w:r>
    </w:p>
    <w:p w:rsidR="00FE40BB" w:rsidRPr="00274987" w:rsidRDefault="00FE40BB" w:rsidP="009B58F8">
      <w:pPr>
        <w:pStyle w:val="Default"/>
        <w:numPr>
          <w:ilvl w:val="0"/>
          <w:numId w:val="2"/>
        </w:numPr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les enfants du </w:t>
      </w:r>
      <w:r w:rsidR="009B246A">
        <w:rPr>
          <w:rFonts w:ascii="Arial" w:hAnsi="Arial" w:cs="Arial"/>
          <w:color w:val="auto"/>
          <w:sz w:val="22"/>
          <w:szCs w:val="22"/>
        </w:rPr>
        <w:t>conjoint/</w:t>
      </w:r>
      <w:r w:rsidRPr="00274987">
        <w:rPr>
          <w:rFonts w:ascii="Arial" w:hAnsi="Arial" w:cs="Arial"/>
          <w:color w:val="auto"/>
          <w:sz w:val="22"/>
          <w:szCs w:val="22"/>
        </w:rPr>
        <w:t>concubin</w:t>
      </w:r>
      <w:r w:rsidR="009B246A">
        <w:rPr>
          <w:rFonts w:ascii="Arial" w:hAnsi="Arial" w:cs="Arial"/>
          <w:color w:val="auto"/>
          <w:sz w:val="22"/>
          <w:szCs w:val="22"/>
        </w:rPr>
        <w:t>/</w:t>
      </w:r>
      <w:r w:rsidRPr="00274987">
        <w:rPr>
          <w:rFonts w:ascii="Arial" w:hAnsi="Arial" w:cs="Arial"/>
          <w:color w:val="auto"/>
          <w:sz w:val="22"/>
          <w:szCs w:val="22"/>
        </w:rPr>
        <w:t>pacsé</w:t>
      </w:r>
      <w:r w:rsidR="009B246A">
        <w:rPr>
          <w:rFonts w:ascii="Arial" w:hAnsi="Arial" w:cs="Arial"/>
          <w:color w:val="auto"/>
          <w:sz w:val="22"/>
          <w:szCs w:val="22"/>
        </w:rPr>
        <w:t xml:space="preserve"> fiscalement ou économiquement à charge (versement d’une pension alimentaire) </w:t>
      </w:r>
      <w:r>
        <w:rPr>
          <w:rFonts w:ascii="Arial" w:hAnsi="Arial" w:cs="Arial"/>
          <w:color w:val="auto"/>
          <w:sz w:val="22"/>
          <w:szCs w:val="22"/>
        </w:rPr>
        <w:t>du salarié</w:t>
      </w:r>
    </w:p>
    <w:p w:rsidR="00FE40BB" w:rsidRPr="00274987" w:rsidRDefault="00FE40BB" w:rsidP="009B58F8">
      <w:pPr>
        <w:pStyle w:val="Default"/>
        <w:ind w:left="720"/>
        <w:jc w:val="both"/>
        <w:rPr>
          <w:rFonts w:ascii="Arial" w:hAnsi="Arial" w:cs="Arial"/>
          <w:strike/>
          <w:color w:val="auto"/>
          <w:sz w:val="22"/>
          <w:szCs w:val="22"/>
        </w:rPr>
      </w:pPr>
    </w:p>
    <w:p w:rsidR="00FE40BB" w:rsidRDefault="00FE40BB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E40BB" w:rsidRDefault="00FE40BB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A02A1">
        <w:rPr>
          <w:rFonts w:ascii="Arial" w:hAnsi="Arial" w:cs="Arial"/>
          <w:sz w:val="23"/>
          <w:szCs w:val="23"/>
        </w:rPr>
        <w:t>Le livret de famille pourra être demandé pour justifier de la qualité d’un ayant-droit.</w:t>
      </w:r>
    </w:p>
    <w:p w:rsidR="007F11B2" w:rsidRPr="001C2AD5" w:rsidRDefault="007F11B2" w:rsidP="009B58F8">
      <w:pPr>
        <w:pStyle w:val="Default"/>
        <w:jc w:val="both"/>
        <w:rPr>
          <w:rFonts w:ascii="Arial" w:hAnsi="Arial" w:cs="Arial"/>
          <w:b/>
          <w:bCs/>
          <w:sz w:val="36"/>
          <w:szCs w:val="36"/>
        </w:rPr>
      </w:pPr>
    </w:p>
    <w:p w:rsidR="008A3EA5" w:rsidRPr="008A3EA5" w:rsidRDefault="008A3EA5" w:rsidP="009B58F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7F11B2" w:rsidRDefault="007F11B2" w:rsidP="009B58F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7F11B2" w:rsidRDefault="007F11B2" w:rsidP="008A3EA5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7F11B2" w:rsidRDefault="007F11B2" w:rsidP="00F057EB">
      <w:pPr>
        <w:pStyle w:val="Default"/>
        <w:tabs>
          <w:tab w:val="left" w:pos="2753"/>
        </w:tabs>
        <w:rPr>
          <w:rFonts w:ascii="Arial" w:hAnsi="Arial" w:cs="Arial"/>
          <w:b/>
          <w:bCs/>
          <w:sz w:val="28"/>
          <w:szCs w:val="28"/>
        </w:rPr>
      </w:pPr>
    </w:p>
    <w:p w:rsidR="00FE40BB" w:rsidRDefault="00FE40BB" w:rsidP="00F057EB">
      <w:pPr>
        <w:pStyle w:val="Default"/>
        <w:tabs>
          <w:tab w:val="left" w:pos="2753"/>
        </w:tabs>
        <w:rPr>
          <w:rFonts w:ascii="Arial" w:hAnsi="Arial" w:cs="Arial"/>
          <w:b/>
          <w:bCs/>
          <w:sz w:val="28"/>
          <w:szCs w:val="28"/>
        </w:rPr>
      </w:pPr>
    </w:p>
    <w:p w:rsidR="007F11B2" w:rsidRDefault="007F11B2" w:rsidP="008A3EA5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A3EA5" w:rsidRPr="006334F4" w:rsidRDefault="00030196" w:rsidP="008A3EA5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1947DB">
        <w:rPr>
          <w:rFonts w:ascii="Arial" w:hAnsi="Arial" w:cs="Arial"/>
          <w:b/>
          <w:bCs/>
          <w:sz w:val="28"/>
          <w:szCs w:val="28"/>
        </w:rPr>
        <w:t xml:space="preserve">♦ </w:t>
      </w:r>
      <w:r>
        <w:rPr>
          <w:rFonts w:ascii="Arial" w:hAnsi="Arial" w:cs="Arial"/>
          <w:b/>
          <w:bCs/>
          <w:sz w:val="28"/>
          <w:szCs w:val="28"/>
          <w:u w:val="single"/>
        </w:rPr>
        <w:t>Quels sont les documents à fournir</w:t>
      </w:r>
      <w:r w:rsidRPr="001947DB">
        <w:rPr>
          <w:rFonts w:ascii="Arial" w:hAnsi="Arial" w:cs="Arial"/>
          <w:b/>
          <w:bCs/>
          <w:sz w:val="28"/>
          <w:szCs w:val="28"/>
        </w:rPr>
        <w:t> ?</w:t>
      </w:r>
    </w:p>
    <w:p w:rsidR="008A3EA5" w:rsidRDefault="008A3EA5" w:rsidP="008A3EA5">
      <w:pPr>
        <w:pStyle w:val="Default"/>
        <w:rPr>
          <w:rFonts w:ascii="Arial" w:hAnsi="Arial" w:cs="Arial"/>
          <w:sz w:val="28"/>
          <w:szCs w:val="28"/>
        </w:rPr>
      </w:pPr>
    </w:p>
    <w:p w:rsidR="00FA02A1" w:rsidRDefault="00FA02A1" w:rsidP="008A3EA5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9891" w:type="dxa"/>
        <w:tblLook w:val="04A0" w:firstRow="1" w:lastRow="0" w:firstColumn="1" w:lastColumn="0" w:noHBand="0" w:noVBand="1"/>
      </w:tblPr>
      <w:tblGrid>
        <w:gridCol w:w="2357"/>
        <w:gridCol w:w="1862"/>
        <w:gridCol w:w="1762"/>
        <w:gridCol w:w="1924"/>
        <w:gridCol w:w="1986"/>
      </w:tblGrid>
      <w:tr w:rsidR="00AF2BBC" w:rsidTr="00AF2BBC">
        <w:tc>
          <w:tcPr>
            <w:tcW w:w="2357" w:type="dxa"/>
            <w:vAlign w:val="center"/>
          </w:tcPr>
          <w:p w:rsidR="00B61D1F" w:rsidRPr="00B61D1F" w:rsidRDefault="00AF2BBC" w:rsidP="00AF2BB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Situation de famille</w:t>
            </w:r>
          </w:p>
        </w:tc>
        <w:tc>
          <w:tcPr>
            <w:tcW w:w="1862" w:type="dxa"/>
            <w:vAlign w:val="center"/>
          </w:tcPr>
          <w:p w:rsidR="00B61D1F" w:rsidRPr="00B61D1F" w:rsidRDefault="00B61D1F" w:rsidP="00AF2BB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D1F">
              <w:rPr>
                <w:rFonts w:ascii="Arial" w:hAnsi="Arial" w:cs="Arial"/>
                <w:sz w:val="22"/>
                <w:szCs w:val="22"/>
              </w:rPr>
              <w:t>A</w:t>
            </w:r>
            <w:r w:rsidR="00AF2BBC">
              <w:rPr>
                <w:rFonts w:ascii="Arial" w:hAnsi="Arial" w:cs="Arial"/>
                <w:sz w:val="22"/>
                <w:szCs w:val="22"/>
              </w:rPr>
              <w:t xml:space="preserve">vis d’imposition </w:t>
            </w:r>
            <w:r w:rsidRPr="00B61D1F">
              <w:rPr>
                <w:rFonts w:ascii="Arial" w:hAnsi="Arial" w:cs="Arial"/>
                <w:sz w:val="22"/>
                <w:szCs w:val="22"/>
              </w:rPr>
              <w:t>du salarié</w:t>
            </w:r>
            <w:r w:rsidR="009B246A">
              <w:rPr>
                <w:rFonts w:ascii="Arial" w:hAnsi="Arial" w:cs="Arial"/>
                <w:sz w:val="22"/>
                <w:szCs w:val="22"/>
              </w:rPr>
              <w:t xml:space="preserve"> ou Attestation</w:t>
            </w:r>
            <w:r w:rsidR="00AF2BBC">
              <w:rPr>
                <w:rFonts w:ascii="Arial" w:hAnsi="Arial" w:cs="Arial"/>
                <w:sz w:val="22"/>
                <w:szCs w:val="22"/>
              </w:rPr>
              <w:t xml:space="preserve"> sur l’honneur</w:t>
            </w:r>
            <w:r w:rsidR="009B246A">
              <w:rPr>
                <w:rFonts w:ascii="Arial" w:hAnsi="Arial" w:cs="Arial"/>
                <w:sz w:val="22"/>
                <w:szCs w:val="22"/>
              </w:rPr>
              <w:t xml:space="preserve"> de non-imposition</w:t>
            </w:r>
          </w:p>
        </w:tc>
        <w:tc>
          <w:tcPr>
            <w:tcW w:w="1762" w:type="dxa"/>
            <w:vAlign w:val="center"/>
          </w:tcPr>
          <w:p w:rsidR="00B61D1F" w:rsidRPr="00B61D1F" w:rsidRDefault="00B61D1F" w:rsidP="00AF2BB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D1F">
              <w:rPr>
                <w:rFonts w:ascii="Arial" w:hAnsi="Arial" w:cs="Arial"/>
                <w:sz w:val="22"/>
                <w:szCs w:val="22"/>
              </w:rPr>
              <w:t>A</w:t>
            </w:r>
            <w:r w:rsidR="00AF2BBC">
              <w:rPr>
                <w:rFonts w:ascii="Arial" w:hAnsi="Arial" w:cs="Arial"/>
                <w:sz w:val="22"/>
                <w:szCs w:val="22"/>
              </w:rPr>
              <w:t>vis d’imposition</w:t>
            </w:r>
            <w:r w:rsidRPr="00B61D1F">
              <w:rPr>
                <w:rFonts w:ascii="Arial" w:hAnsi="Arial" w:cs="Arial"/>
                <w:sz w:val="22"/>
                <w:szCs w:val="22"/>
              </w:rPr>
              <w:t xml:space="preserve"> commun</w:t>
            </w:r>
          </w:p>
        </w:tc>
        <w:tc>
          <w:tcPr>
            <w:tcW w:w="1924" w:type="dxa"/>
            <w:vAlign w:val="center"/>
          </w:tcPr>
          <w:p w:rsidR="00B61D1F" w:rsidRPr="00B61D1F" w:rsidRDefault="00AF2BBC" w:rsidP="00AF2BB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Avis d’imposition du </w:t>
            </w:r>
            <w:r w:rsidR="00B61D1F" w:rsidRPr="00B61D1F">
              <w:rPr>
                <w:rFonts w:ascii="Arial" w:hAnsi="Arial" w:cs="Arial"/>
                <w:sz w:val="22"/>
                <w:szCs w:val="22"/>
              </w:rPr>
              <w:t>concubin/pacsé</w:t>
            </w:r>
            <w:r>
              <w:rPr>
                <w:rFonts w:ascii="Arial" w:hAnsi="Arial" w:cs="Arial"/>
                <w:sz w:val="22"/>
                <w:szCs w:val="22"/>
              </w:rPr>
              <w:t xml:space="preserve"> ou Attestation sur l’honneur de non-imposition</w:t>
            </w:r>
          </w:p>
        </w:tc>
        <w:tc>
          <w:tcPr>
            <w:tcW w:w="1986" w:type="dxa"/>
            <w:vAlign w:val="center"/>
          </w:tcPr>
          <w:p w:rsidR="00B61D1F" w:rsidRPr="00B61D1F" w:rsidRDefault="009B246A" w:rsidP="00AF2BB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Justificatif de Domicile (facture EDF, bail …) </w:t>
            </w:r>
            <w:r w:rsidR="00AF2BBC">
              <w:rPr>
                <w:rFonts w:ascii="Arial" w:hAnsi="Arial" w:cs="Arial"/>
                <w:sz w:val="22"/>
                <w:szCs w:val="22"/>
              </w:rPr>
              <w:t>si adresse différente sur l’Avis d’imposition</w:t>
            </w:r>
          </w:p>
        </w:tc>
      </w:tr>
      <w:tr w:rsidR="00AF2BBC" w:rsidTr="00AF2BBC">
        <w:trPr>
          <w:trHeight w:val="514"/>
        </w:trPr>
        <w:tc>
          <w:tcPr>
            <w:tcW w:w="2357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Couple Marié</w:t>
            </w:r>
          </w:p>
        </w:tc>
        <w:tc>
          <w:tcPr>
            <w:tcW w:w="1862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24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BBC" w:rsidTr="00AF2BBC">
        <w:tc>
          <w:tcPr>
            <w:tcW w:w="2357" w:type="dxa"/>
            <w:vAlign w:val="center"/>
          </w:tcPr>
          <w:p w:rsidR="00B61D1F" w:rsidRPr="00B61D1F" w:rsidRDefault="00AF2BBC" w:rsidP="00AF2BB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Union Libre (concubinage/pacs…)</w:t>
            </w:r>
          </w:p>
        </w:tc>
        <w:tc>
          <w:tcPr>
            <w:tcW w:w="1862" w:type="dxa"/>
            <w:vAlign w:val="center"/>
          </w:tcPr>
          <w:p w:rsidR="00B61D1F" w:rsidRPr="00B61D1F" w:rsidRDefault="00AF2BBC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62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B61D1F" w:rsidRPr="00B61D1F" w:rsidRDefault="00AF2BBC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86" w:type="dxa"/>
            <w:vAlign w:val="center"/>
          </w:tcPr>
          <w:p w:rsidR="00B61D1F" w:rsidRPr="00B61D1F" w:rsidRDefault="00AF2BBC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F2BBC" w:rsidTr="00AF2BBC">
        <w:trPr>
          <w:trHeight w:val="614"/>
        </w:trPr>
        <w:tc>
          <w:tcPr>
            <w:tcW w:w="2357" w:type="dxa"/>
            <w:vAlign w:val="center"/>
          </w:tcPr>
          <w:p w:rsidR="00B61D1F" w:rsidRPr="00B61D1F" w:rsidRDefault="004E7DE0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Célibataire</w:t>
            </w:r>
            <w:r w:rsidR="00AF2BBC">
              <w:rPr>
                <w:rFonts w:ascii="Arial" w:hAnsi="Arial" w:cs="Arial"/>
                <w:sz w:val="22"/>
                <w:szCs w:val="22"/>
              </w:rPr>
              <w:t>, divorcé, veuf</w:t>
            </w:r>
          </w:p>
        </w:tc>
        <w:tc>
          <w:tcPr>
            <w:tcW w:w="1862" w:type="dxa"/>
            <w:vAlign w:val="center"/>
          </w:tcPr>
          <w:p w:rsidR="00B61D1F" w:rsidRPr="00B61D1F" w:rsidRDefault="004E7DE0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62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B61D1F" w:rsidRPr="00B61D1F" w:rsidRDefault="00B61D1F" w:rsidP="009B24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2A1" w:rsidRDefault="00FA02A1" w:rsidP="004E7DE0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FA02A1" w:rsidRDefault="00FA02A1" w:rsidP="008A3EA5">
      <w:pPr>
        <w:pStyle w:val="Default"/>
        <w:rPr>
          <w:rFonts w:ascii="Arial" w:hAnsi="Arial" w:cs="Arial"/>
          <w:sz w:val="28"/>
          <w:szCs w:val="28"/>
        </w:rPr>
      </w:pPr>
    </w:p>
    <w:p w:rsidR="00FA02A1" w:rsidRPr="009B246A" w:rsidRDefault="00AF2BBC" w:rsidP="009B58F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Avis d’imposition</w:t>
      </w:r>
      <w:r w:rsidR="009B58F8">
        <w:rPr>
          <w:rFonts w:ascii="Arial" w:hAnsi="Arial" w:cs="Arial"/>
        </w:rPr>
        <w:t xml:space="preserve"> =</w:t>
      </w:r>
      <w:r w:rsidR="009B246A" w:rsidRPr="009B246A">
        <w:rPr>
          <w:rFonts w:ascii="Arial" w:hAnsi="Arial" w:cs="Arial"/>
        </w:rPr>
        <w:t xml:space="preserve"> Année N-1 sur revenus N-2</w:t>
      </w:r>
    </w:p>
    <w:p w:rsidR="009B246A" w:rsidRPr="009B246A" w:rsidRDefault="009B246A" w:rsidP="009B58F8">
      <w:pPr>
        <w:pStyle w:val="Default"/>
        <w:jc w:val="both"/>
        <w:rPr>
          <w:rFonts w:ascii="Arial" w:hAnsi="Arial" w:cs="Arial"/>
        </w:rPr>
      </w:pPr>
      <w:r w:rsidRPr="009B58F8">
        <w:rPr>
          <w:rFonts w:ascii="Arial" w:hAnsi="Arial" w:cs="Arial"/>
          <w:u w:val="single"/>
        </w:rPr>
        <w:t>Exem</w:t>
      </w:r>
      <w:r w:rsidR="009B58F8" w:rsidRPr="009B58F8">
        <w:rPr>
          <w:rFonts w:ascii="Arial" w:hAnsi="Arial" w:cs="Arial"/>
          <w:u w:val="single"/>
        </w:rPr>
        <w:t>ple</w:t>
      </w:r>
      <w:r w:rsidR="00816355">
        <w:rPr>
          <w:rFonts w:ascii="Arial" w:hAnsi="Arial" w:cs="Arial"/>
        </w:rPr>
        <w:t> : pour l’année</w:t>
      </w:r>
      <w:r w:rsidR="002C53E0">
        <w:rPr>
          <w:rFonts w:ascii="Arial" w:hAnsi="Arial" w:cs="Arial"/>
        </w:rPr>
        <w:t xml:space="preserve"> 2024</w:t>
      </w:r>
      <w:r w:rsidR="009B58F8">
        <w:rPr>
          <w:rFonts w:ascii="Arial" w:hAnsi="Arial" w:cs="Arial"/>
        </w:rPr>
        <w:t>, avis d’imposition</w:t>
      </w:r>
      <w:r w:rsidR="002C53E0">
        <w:rPr>
          <w:rFonts w:ascii="Arial" w:hAnsi="Arial" w:cs="Arial"/>
        </w:rPr>
        <w:t xml:space="preserve"> 2023 sur les revenus 2022</w:t>
      </w:r>
    </w:p>
    <w:p w:rsidR="00FA02A1" w:rsidRPr="009B246A" w:rsidRDefault="00FA02A1" w:rsidP="009B58F8">
      <w:pPr>
        <w:pStyle w:val="Default"/>
        <w:jc w:val="both"/>
        <w:rPr>
          <w:rFonts w:ascii="Arial" w:hAnsi="Arial" w:cs="Arial"/>
        </w:rPr>
      </w:pPr>
    </w:p>
    <w:p w:rsidR="0056512D" w:rsidRPr="009B58F8" w:rsidRDefault="008A3EA5" w:rsidP="009B58F8">
      <w:pPr>
        <w:jc w:val="both"/>
        <w:rPr>
          <w:rFonts w:ascii="Arial" w:hAnsi="Arial" w:cs="Arial"/>
          <w:b/>
          <w:sz w:val="24"/>
          <w:szCs w:val="24"/>
        </w:rPr>
      </w:pPr>
      <w:r w:rsidRPr="009B58F8">
        <w:rPr>
          <w:rFonts w:ascii="Arial" w:hAnsi="Arial" w:cs="Arial"/>
          <w:b/>
          <w:sz w:val="24"/>
          <w:szCs w:val="24"/>
        </w:rPr>
        <w:t>Sans ces documents, l’aide minimum vous sera appliquée pour les activités soumises au quotient familial.</w:t>
      </w:r>
    </w:p>
    <w:p w:rsidR="001C2AD5" w:rsidRDefault="001C2AD5" w:rsidP="009B58F8">
      <w:pPr>
        <w:jc w:val="both"/>
        <w:rPr>
          <w:rFonts w:ascii="Arial" w:hAnsi="Arial" w:cs="Arial"/>
          <w:sz w:val="23"/>
          <w:szCs w:val="23"/>
        </w:rPr>
      </w:pPr>
    </w:p>
    <w:p w:rsidR="007D7D09" w:rsidRDefault="007D7D09" w:rsidP="009B58F8">
      <w:pPr>
        <w:jc w:val="both"/>
        <w:rPr>
          <w:rFonts w:ascii="Arial" w:hAnsi="Arial" w:cs="Arial"/>
          <w:sz w:val="23"/>
          <w:szCs w:val="23"/>
        </w:rPr>
      </w:pPr>
    </w:p>
    <w:p w:rsidR="007D7D09" w:rsidRDefault="007D7D09" w:rsidP="009B58F8">
      <w:pPr>
        <w:jc w:val="both"/>
        <w:rPr>
          <w:rFonts w:ascii="Arial" w:hAnsi="Arial" w:cs="Arial"/>
          <w:sz w:val="23"/>
          <w:szCs w:val="23"/>
        </w:rPr>
      </w:pPr>
    </w:p>
    <w:p w:rsidR="00A653FF" w:rsidRDefault="00A653FF" w:rsidP="009B58F8">
      <w:pPr>
        <w:jc w:val="both"/>
        <w:rPr>
          <w:rFonts w:ascii="Arial" w:hAnsi="Arial" w:cs="Arial"/>
          <w:sz w:val="23"/>
          <w:szCs w:val="23"/>
        </w:rPr>
      </w:pPr>
    </w:p>
    <w:p w:rsidR="001C2AD5" w:rsidRPr="00030196" w:rsidRDefault="00030196" w:rsidP="009B58F8">
      <w:pPr>
        <w:pStyle w:val="Default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1947DB">
        <w:rPr>
          <w:rFonts w:ascii="Arial" w:hAnsi="Arial" w:cs="Arial"/>
          <w:b/>
          <w:bCs/>
          <w:sz w:val="28"/>
          <w:szCs w:val="28"/>
        </w:rPr>
        <w:t xml:space="preserve">♦ </w:t>
      </w:r>
      <w:r>
        <w:rPr>
          <w:rFonts w:ascii="Arial" w:hAnsi="Arial" w:cs="Arial"/>
          <w:b/>
          <w:bCs/>
          <w:sz w:val="28"/>
          <w:szCs w:val="28"/>
          <w:u w:val="single"/>
        </w:rPr>
        <w:t>A quelle d</w:t>
      </w:r>
      <w:r>
        <w:rPr>
          <w:rFonts w:ascii="Arial" w:hAnsi="Arial" w:cs="Arial"/>
          <w:b/>
          <w:bCs/>
          <w:sz w:val="28"/>
          <w:szCs w:val="36"/>
          <w:u w:val="single"/>
        </w:rPr>
        <w:t>ate</w:t>
      </w:r>
      <w:r w:rsidR="001C2AD5" w:rsidRPr="00030196">
        <w:rPr>
          <w:rFonts w:ascii="Arial" w:hAnsi="Arial" w:cs="Arial"/>
          <w:b/>
          <w:bCs/>
          <w:sz w:val="28"/>
          <w:szCs w:val="36"/>
          <w:u w:val="single"/>
        </w:rPr>
        <w:t xml:space="preserve"> saisi</w:t>
      </w:r>
      <w:r>
        <w:rPr>
          <w:rFonts w:ascii="Arial" w:hAnsi="Arial" w:cs="Arial"/>
          <w:b/>
          <w:bCs/>
          <w:sz w:val="28"/>
          <w:szCs w:val="36"/>
          <w:u w:val="single"/>
        </w:rPr>
        <w:t>r l</w:t>
      </w:r>
      <w:r w:rsidR="001C2AD5" w:rsidRPr="00030196">
        <w:rPr>
          <w:rFonts w:ascii="Arial" w:hAnsi="Arial" w:cs="Arial"/>
          <w:b/>
          <w:bCs/>
          <w:sz w:val="28"/>
          <w:szCs w:val="36"/>
          <w:u w:val="single"/>
        </w:rPr>
        <w:t>es informations et envo</w:t>
      </w:r>
      <w:r w:rsidR="00C60C42">
        <w:rPr>
          <w:rFonts w:ascii="Arial" w:hAnsi="Arial" w:cs="Arial"/>
          <w:b/>
          <w:bCs/>
          <w:sz w:val="28"/>
          <w:szCs w:val="36"/>
          <w:u w:val="single"/>
        </w:rPr>
        <w:t>yer</w:t>
      </w:r>
      <w:r w:rsidR="001C2AD5" w:rsidRPr="00030196">
        <w:rPr>
          <w:rFonts w:ascii="Arial" w:hAnsi="Arial" w:cs="Arial"/>
          <w:b/>
          <w:bCs/>
          <w:sz w:val="28"/>
          <w:szCs w:val="36"/>
          <w:u w:val="single"/>
        </w:rPr>
        <w:t xml:space="preserve"> des justificatifs</w:t>
      </w:r>
      <w:r w:rsidRPr="001947DB">
        <w:rPr>
          <w:rFonts w:ascii="Arial" w:hAnsi="Arial" w:cs="Arial"/>
          <w:b/>
          <w:bCs/>
          <w:sz w:val="28"/>
          <w:szCs w:val="36"/>
        </w:rPr>
        <w:t> ?</w:t>
      </w:r>
    </w:p>
    <w:p w:rsidR="001C2AD5" w:rsidRPr="00030196" w:rsidRDefault="001C2AD5" w:rsidP="009B58F8">
      <w:pPr>
        <w:pStyle w:val="Default"/>
        <w:jc w:val="both"/>
        <w:rPr>
          <w:rFonts w:ascii="Arial" w:hAnsi="Arial" w:cs="Arial"/>
          <w:sz w:val="28"/>
          <w:szCs w:val="36"/>
          <w:u w:val="single"/>
        </w:rPr>
      </w:pPr>
    </w:p>
    <w:p w:rsidR="001C2AD5" w:rsidRDefault="001C2AD5" w:rsidP="009B58F8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sz w:val="23"/>
          <w:szCs w:val="23"/>
        </w:rPr>
      </w:pPr>
      <w:r w:rsidRPr="001C2AD5">
        <w:rPr>
          <w:rFonts w:ascii="Arial" w:hAnsi="Arial" w:cs="Arial"/>
          <w:sz w:val="23"/>
          <w:szCs w:val="23"/>
        </w:rPr>
        <w:t xml:space="preserve">Vous avez saisi les </w:t>
      </w:r>
      <w:r w:rsidR="00F00609">
        <w:rPr>
          <w:rFonts w:ascii="Arial" w:hAnsi="Arial" w:cs="Arial"/>
          <w:sz w:val="23"/>
          <w:szCs w:val="23"/>
        </w:rPr>
        <w:t xml:space="preserve">infos dans les temps </w:t>
      </w:r>
      <w:r w:rsidRPr="001C2AD5">
        <w:rPr>
          <w:rFonts w:ascii="Arial" w:hAnsi="Arial" w:cs="Arial"/>
          <w:sz w:val="23"/>
          <w:szCs w:val="23"/>
        </w:rPr>
        <w:t>mais vous</w:t>
      </w:r>
      <w:r w:rsidR="009B58F8">
        <w:rPr>
          <w:rFonts w:ascii="Arial" w:hAnsi="Arial" w:cs="Arial"/>
          <w:sz w:val="23"/>
          <w:szCs w:val="23"/>
        </w:rPr>
        <w:t xml:space="preserve"> ne nous</w:t>
      </w:r>
      <w:r w:rsidRPr="001C2AD5">
        <w:rPr>
          <w:rFonts w:ascii="Arial" w:hAnsi="Arial" w:cs="Arial"/>
          <w:sz w:val="23"/>
          <w:szCs w:val="23"/>
        </w:rPr>
        <w:t xml:space="preserve"> avez</w:t>
      </w:r>
      <w:r w:rsidR="009B58F8">
        <w:rPr>
          <w:rFonts w:ascii="Arial" w:hAnsi="Arial" w:cs="Arial"/>
          <w:sz w:val="23"/>
          <w:szCs w:val="23"/>
        </w:rPr>
        <w:t xml:space="preserve"> pas envoyé votre avis d’imposition</w:t>
      </w:r>
      <w:r w:rsidR="00F00609">
        <w:rPr>
          <w:rFonts w:ascii="Arial" w:hAnsi="Arial" w:cs="Arial"/>
          <w:sz w:val="23"/>
          <w:szCs w:val="23"/>
        </w:rPr>
        <w:t xml:space="preserve"> : la régularisation sera faite dans la tranche maximale (8)</w:t>
      </w:r>
      <w:r w:rsidR="00956DCF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 w:rsidR="00F00609">
        <w:rPr>
          <w:rFonts w:ascii="Arial" w:hAnsi="Arial" w:cs="Arial"/>
          <w:sz w:val="23"/>
          <w:szCs w:val="23"/>
        </w:rPr>
        <w:t>pour toute l’année en cours.</w:t>
      </w:r>
    </w:p>
    <w:p w:rsidR="001C2AD5" w:rsidRPr="001C2AD5" w:rsidRDefault="001C2AD5" w:rsidP="009B58F8">
      <w:pPr>
        <w:pStyle w:val="Default"/>
        <w:spacing w:after="27"/>
        <w:jc w:val="both"/>
        <w:rPr>
          <w:rFonts w:ascii="Arial" w:hAnsi="Arial" w:cs="Arial"/>
          <w:sz w:val="23"/>
          <w:szCs w:val="23"/>
        </w:rPr>
      </w:pPr>
    </w:p>
    <w:p w:rsidR="001C2AD5" w:rsidRDefault="001C2AD5" w:rsidP="009B58F8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sz w:val="23"/>
          <w:szCs w:val="23"/>
        </w:rPr>
      </w:pPr>
      <w:r w:rsidRPr="001C2AD5">
        <w:rPr>
          <w:rFonts w:ascii="Arial" w:hAnsi="Arial" w:cs="Arial"/>
          <w:sz w:val="23"/>
          <w:szCs w:val="23"/>
        </w:rPr>
        <w:t>Vous n’avez pas saisi les informations et vous n’avez pas envoyé votre avertissement : il n’y aura pas de modification en cours d’année. Vous serez considéré dans la tranche</w:t>
      </w:r>
      <w:r w:rsidR="009B58F8">
        <w:rPr>
          <w:rFonts w:ascii="Arial" w:hAnsi="Arial" w:cs="Arial"/>
          <w:sz w:val="23"/>
          <w:szCs w:val="23"/>
        </w:rPr>
        <w:t xml:space="preserve"> maximale (8)</w:t>
      </w:r>
      <w:r w:rsidR="00F057EB">
        <w:rPr>
          <w:rFonts w:ascii="Arial" w:hAnsi="Arial" w:cs="Arial"/>
          <w:sz w:val="23"/>
          <w:szCs w:val="23"/>
        </w:rPr>
        <w:t xml:space="preserve"> pour toute l’année </w:t>
      </w:r>
      <w:r w:rsidR="009B246A">
        <w:rPr>
          <w:rFonts w:ascii="Arial" w:hAnsi="Arial" w:cs="Arial"/>
          <w:sz w:val="23"/>
          <w:szCs w:val="23"/>
        </w:rPr>
        <w:t>en cours</w:t>
      </w:r>
      <w:r>
        <w:rPr>
          <w:rFonts w:ascii="Arial" w:hAnsi="Arial" w:cs="Arial"/>
          <w:sz w:val="23"/>
          <w:szCs w:val="23"/>
        </w:rPr>
        <w:t>.</w:t>
      </w:r>
    </w:p>
    <w:p w:rsidR="001C2AD5" w:rsidRPr="001C2AD5" w:rsidRDefault="001C2AD5" w:rsidP="009B58F8">
      <w:pPr>
        <w:pStyle w:val="Default"/>
        <w:spacing w:after="27"/>
        <w:jc w:val="both"/>
        <w:rPr>
          <w:rFonts w:ascii="Arial" w:hAnsi="Arial" w:cs="Arial"/>
          <w:sz w:val="23"/>
          <w:szCs w:val="23"/>
        </w:rPr>
      </w:pPr>
    </w:p>
    <w:p w:rsidR="001C2AD5" w:rsidRDefault="001C2AD5" w:rsidP="009B58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1C2AD5">
        <w:rPr>
          <w:rFonts w:ascii="Arial" w:hAnsi="Arial" w:cs="Arial"/>
          <w:sz w:val="23"/>
          <w:szCs w:val="23"/>
        </w:rPr>
        <w:t>Les infos saisies et l’</w:t>
      </w:r>
      <w:r w:rsidR="009B58F8">
        <w:rPr>
          <w:rFonts w:ascii="Arial" w:hAnsi="Arial" w:cs="Arial"/>
          <w:sz w:val="23"/>
          <w:szCs w:val="23"/>
        </w:rPr>
        <w:t>avis d’imposition</w:t>
      </w:r>
      <w:r w:rsidRPr="001C2AD5">
        <w:rPr>
          <w:rFonts w:ascii="Arial" w:hAnsi="Arial" w:cs="Arial"/>
          <w:sz w:val="23"/>
          <w:szCs w:val="23"/>
        </w:rPr>
        <w:t xml:space="preserve"> sont différents : le Comité </w:t>
      </w:r>
      <w:r w:rsidR="00A653FF">
        <w:rPr>
          <w:rFonts w:ascii="Arial" w:hAnsi="Arial" w:cs="Arial"/>
          <w:sz w:val="23"/>
          <w:szCs w:val="23"/>
        </w:rPr>
        <w:t>Social et Economique</w:t>
      </w:r>
      <w:r w:rsidRPr="001C2AD5">
        <w:rPr>
          <w:rFonts w:ascii="Arial" w:hAnsi="Arial" w:cs="Arial"/>
          <w:sz w:val="23"/>
          <w:szCs w:val="23"/>
        </w:rPr>
        <w:t xml:space="preserve"> </w:t>
      </w:r>
      <w:r w:rsidR="009B58F8">
        <w:rPr>
          <w:rFonts w:ascii="Arial" w:hAnsi="Arial" w:cs="Arial"/>
          <w:sz w:val="23"/>
          <w:szCs w:val="23"/>
        </w:rPr>
        <w:t>vous avise de l’éventuelle correction appliquée.</w:t>
      </w:r>
    </w:p>
    <w:p w:rsidR="001C2AD5" w:rsidRDefault="001C2AD5" w:rsidP="009B58F8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C2AD5" w:rsidRDefault="001C2AD5" w:rsidP="009B58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Changement de situation famil</w:t>
      </w:r>
      <w:r w:rsidR="009B58F8">
        <w:rPr>
          <w:rFonts w:ascii="Arial" w:hAnsi="Arial" w:cs="Arial"/>
          <w:sz w:val="23"/>
          <w:szCs w:val="23"/>
        </w:rPr>
        <w:t>iale en cours d’année (mariage,</w:t>
      </w:r>
      <w:r w:rsidR="007F11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divorce, séparation,</w:t>
      </w:r>
      <w:r w:rsidR="007F11B2">
        <w:rPr>
          <w:rFonts w:ascii="Arial" w:hAnsi="Arial" w:cs="Arial"/>
          <w:sz w:val="23"/>
          <w:szCs w:val="23"/>
        </w:rPr>
        <w:t xml:space="preserve"> décès) </w:t>
      </w:r>
      <w:r w:rsidR="007F11B2" w:rsidRPr="0069727C">
        <w:rPr>
          <w:rFonts w:ascii="Arial" w:hAnsi="Arial" w:cs="Arial"/>
          <w:sz w:val="28"/>
          <w:szCs w:val="28"/>
        </w:rPr>
        <w:t xml:space="preserve">: </w:t>
      </w:r>
      <w:r w:rsidR="007F11B2" w:rsidRPr="0069727C">
        <w:rPr>
          <w:rFonts w:ascii="Arial" w:hAnsi="Arial" w:cs="Arial"/>
          <w:b/>
          <w:sz w:val="28"/>
          <w:szCs w:val="28"/>
          <w:u w:val="single"/>
        </w:rPr>
        <w:t>pas d</w:t>
      </w:r>
      <w:r w:rsidR="009B58F8" w:rsidRPr="0069727C">
        <w:rPr>
          <w:rFonts w:ascii="Arial" w:hAnsi="Arial" w:cs="Arial"/>
          <w:b/>
          <w:sz w:val="28"/>
          <w:szCs w:val="28"/>
          <w:u w:val="single"/>
        </w:rPr>
        <w:t>e modification en cours d’année</w:t>
      </w:r>
      <w:r w:rsidR="009B58F8">
        <w:rPr>
          <w:rFonts w:ascii="Arial" w:hAnsi="Arial" w:cs="Arial"/>
          <w:sz w:val="23"/>
          <w:szCs w:val="23"/>
        </w:rPr>
        <w:t xml:space="preserve"> du calcul de la tranche fiscale et d’ayants-droit.</w:t>
      </w:r>
    </w:p>
    <w:p w:rsidR="007F11B2" w:rsidRDefault="007F11B2" w:rsidP="009B58F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  <w:r w:rsidRPr="009B58F8">
        <w:rPr>
          <w:rFonts w:ascii="Arial" w:hAnsi="Arial" w:cs="Arial"/>
          <w:b/>
          <w:sz w:val="23"/>
          <w:szCs w:val="23"/>
        </w:rPr>
        <w:t>Cas particulier des naissances</w:t>
      </w:r>
      <w:r>
        <w:rPr>
          <w:rFonts w:ascii="Arial" w:hAnsi="Arial" w:cs="Arial"/>
          <w:sz w:val="23"/>
          <w:szCs w:val="23"/>
        </w:rPr>
        <w:t> : pas de modification des tranches fiscales mais inscription de l’enfant comme ayant droit (fournir justificatif)</w:t>
      </w:r>
    </w:p>
    <w:p w:rsidR="00030196" w:rsidRDefault="00030196" w:rsidP="009B58F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</w:p>
    <w:p w:rsidR="00030196" w:rsidRDefault="00030196" w:rsidP="009B58F8">
      <w:pPr>
        <w:pStyle w:val="Default"/>
        <w:ind w:left="708"/>
        <w:jc w:val="both"/>
        <w:rPr>
          <w:rFonts w:ascii="Arial" w:hAnsi="Arial" w:cs="Arial"/>
          <w:sz w:val="23"/>
          <w:szCs w:val="23"/>
        </w:rPr>
      </w:pPr>
    </w:p>
    <w:p w:rsidR="007D7D09" w:rsidRPr="00483CED" w:rsidRDefault="007D7D09" w:rsidP="007D7D09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1947DB">
        <w:rPr>
          <w:rFonts w:ascii="Arial" w:hAnsi="Arial" w:cs="Arial"/>
          <w:b/>
          <w:sz w:val="28"/>
          <w:szCs w:val="28"/>
        </w:rPr>
        <w:t xml:space="preserve">♦ </w:t>
      </w:r>
      <w:r w:rsidRPr="00A653FF">
        <w:rPr>
          <w:rFonts w:ascii="Arial" w:hAnsi="Arial" w:cs="Arial"/>
          <w:b/>
          <w:u w:val="single"/>
        </w:rPr>
        <w:t>Qui peut participer aux activités du Comité</w:t>
      </w:r>
      <w:r w:rsidR="00A653FF" w:rsidRPr="00A653FF">
        <w:rPr>
          <w:rFonts w:ascii="Arial" w:hAnsi="Arial" w:cs="Arial"/>
          <w:b/>
          <w:u w:val="single"/>
        </w:rPr>
        <w:t xml:space="preserve"> Social et Economique</w:t>
      </w:r>
      <w:r w:rsidRPr="00A653FF">
        <w:rPr>
          <w:rFonts w:ascii="Arial" w:hAnsi="Arial" w:cs="Arial"/>
          <w:b/>
        </w:rPr>
        <w:t> ?</w:t>
      </w:r>
    </w:p>
    <w:p w:rsidR="00483CED" w:rsidRDefault="00483CED" w:rsidP="007D7D09">
      <w:pPr>
        <w:pStyle w:val="Default"/>
        <w:rPr>
          <w:rFonts w:ascii="Arial" w:hAnsi="Arial" w:cs="Arial"/>
          <w:sz w:val="23"/>
          <w:szCs w:val="23"/>
        </w:rPr>
      </w:pPr>
    </w:p>
    <w:p w:rsidR="00483CED" w:rsidRDefault="00483CED" w:rsidP="007D7D09">
      <w:pPr>
        <w:pStyle w:val="Default"/>
        <w:rPr>
          <w:rFonts w:ascii="Arial" w:hAnsi="Arial" w:cs="Arial"/>
          <w:sz w:val="23"/>
          <w:szCs w:val="23"/>
        </w:rPr>
      </w:pPr>
    </w:p>
    <w:p w:rsidR="00483CED" w:rsidRPr="00402A4A" w:rsidRDefault="00483CED" w:rsidP="00465E84">
      <w:pPr>
        <w:pStyle w:val="Default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activités du C</w:t>
      </w:r>
      <w:r w:rsidR="00A653FF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E sont ouvertes à tous les salariés du CAFC : CDI, </w:t>
      </w:r>
      <w:r w:rsidRPr="00402A4A">
        <w:rPr>
          <w:rFonts w:ascii="Arial" w:hAnsi="Arial" w:cs="Arial"/>
          <w:color w:val="000000" w:themeColor="text1"/>
          <w:sz w:val="23"/>
          <w:szCs w:val="23"/>
        </w:rPr>
        <w:t xml:space="preserve">CDD, alternants et </w:t>
      </w:r>
      <w:r w:rsidR="00402A4A">
        <w:rPr>
          <w:rFonts w:ascii="Arial" w:hAnsi="Arial" w:cs="Arial"/>
          <w:color w:val="000000" w:themeColor="text1"/>
          <w:sz w:val="23"/>
          <w:szCs w:val="23"/>
        </w:rPr>
        <w:t>stagiaires.</w:t>
      </w:r>
    </w:p>
    <w:p w:rsidR="00483CED" w:rsidRPr="006A6E64" w:rsidRDefault="003E7646" w:rsidP="007D7D0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A6E64">
        <w:rPr>
          <w:rFonts w:ascii="Arial" w:hAnsi="Arial" w:cs="Arial"/>
          <w:color w:val="auto"/>
          <w:sz w:val="23"/>
          <w:szCs w:val="23"/>
        </w:rPr>
        <w:t xml:space="preserve">Pour participer à une activité, il faut être salarié de l’entreprise et que le contrat de travail </w:t>
      </w:r>
      <w:r w:rsidRPr="006A6E64">
        <w:rPr>
          <w:rFonts w:ascii="Arial" w:hAnsi="Arial" w:cs="Arial"/>
          <w:b/>
          <w:color w:val="auto"/>
          <w:sz w:val="23"/>
          <w:szCs w:val="23"/>
        </w:rPr>
        <w:t>couvre</w:t>
      </w:r>
      <w:r w:rsidRPr="006A6E64">
        <w:rPr>
          <w:rFonts w:ascii="Arial" w:hAnsi="Arial" w:cs="Arial"/>
          <w:color w:val="auto"/>
          <w:sz w:val="23"/>
          <w:szCs w:val="23"/>
        </w:rPr>
        <w:t xml:space="preserve"> la période de l’inscription et la date effective de l’activité.</w:t>
      </w:r>
    </w:p>
    <w:p w:rsidR="00483CED" w:rsidRDefault="00483CED" w:rsidP="00465E84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ayant-droits des salariés peuvent également participer aux activités du C</w:t>
      </w:r>
      <w:r w:rsidR="00A653FF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E, dans les conditions spécifiques précisées pour chacune des activités. En cas de départ de l’entreprise, le participant a le choix entre le maintien de l’activité au tarif extérieur ou l’annulation de son inscription, dans la mesure où il prévient le C</w:t>
      </w:r>
      <w:r w:rsidR="00A653FF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 suffisamment tôt (se reporter aux conditions d’annulation de l’activité concernée).</w:t>
      </w:r>
    </w:p>
    <w:p w:rsidR="00483CED" w:rsidRDefault="00483CED" w:rsidP="00465E8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83CED" w:rsidRDefault="00B019B5" w:rsidP="007D7D0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cas d’impayés sur une ou plusieurs activités, le salarié ne pourra pas s’inscrire à une nouvelle activité du CSE tant que la dette ne sera pas réglée.</w:t>
      </w:r>
    </w:p>
    <w:p w:rsidR="00483CED" w:rsidRPr="001C2AD5" w:rsidRDefault="00483CED" w:rsidP="007D7D09">
      <w:pPr>
        <w:pStyle w:val="Default"/>
        <w:rPr>
          <w:rFonts w:ascii="Arial" w:hAnsi="Arial" w:cs="Arial"/>
          <w:sz w:val="23"/>
          <w:szCs w:val="23"/>
        </w:rPr>
      </w:pPr>
    </w:p>
    <w:p w:rsidR="001C2AD5" w:rsidRDefault="00030196" w:rsidP="00EC615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47DB">
        <w:rPr>
          <w:rFonts w:ascii="Arial" w:hAnsi="Arial" w:cs="Arial"/>
          <w:b/>
          <w:sz w:val="28"/>
          <w:szCs w:val="28"/>
        </w:rPr>
        <w:t xml:space="preserve">♦ </w:t>
      </w:r>
      <w:r w:rsidR="007D7D09">
        <w:rPr>
          <w:rFonts w:ascii="Arial" w:hAnsi="Arial" w:cs="Arial"/>
          <w:b/>
          <w:sz w:val="28"/>
          <w:szCs w:val="28"/>
          <w:u w:val="single"/>
        </w:rPr>
        <w:t xml:space="preserve">Qui est prioritaire pour les </w:t>
      </w:r>
      <w:r w:rsidR="006A6E64">
        <w:rPr>
          <w:rFonts w:ascii="Arial" w:hAnsi="Arial" w:cs="Arial"/>
          <w:b/>
          <w:sz w:val="28"/>
          <w:szCs w:val="28"/>
          <w:u w:val="single"/>
        </w:rPr>
        <w:t>centres de vacances</w:t>
      </w:r>
      <w:r w:rsidR="007D7D09" w:rsidRPr="001947DB">
        <w:rPr>
          <w:rFonts w:ascii="Arial" w:hAnsi="Arial" w:cs="Arial"/>
          <w:b/>
          <w:sz w:val="28"/>
          <w:szCs w:val="28"/>
        </w:rPr>
        <w:t xml:space="preserve"> </w:t>
      </w:r>
      <w:r w:rsidRPr="001947DB">
        <w:rPr>
          <w:rFonts w:ascii="Arial" w:hAnsi="Arial" w:cs="Arial"/>
          <w:b/>
          <w:sz w:val="28"/>
          <w:szCs w:val="28"/>
        </w:rPr>
        <w:t>?</w:t>
      </w:r>
    </w:p>
    <w:p w:rsidR="00483CED" w:rsidRDefault="00483CED" w:rsidP="009B58F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30196" w:rsidRDefault="007D7D09" w:rsidP="009B58F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cas de nécessité de choix, des critères objectifs et vérifiables permettent de départager les inscrits :</w:t>
      </w:r>
    </w:p>
    <w:p w:rsidR="007D7D09" w:rsidRDefault="007D7D09" w:rsidP="007D7D0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priorité est donnée aux salariés sur les </w:t>
      </w:r>
      <w:r w:rsidR="002C35F3">
        <w:rPr>
          <w:rFonts w:ascii="Arial" w:hAnsi="Arial" w:cs="Arial"/>
          <w:sz w:val="23"/>
          <w:szCs w:val="23"/>
        </w:rPr>
        <w:t>salariés en congés pour convenance personnelle, les retraités et</w:t>
      </w:r>
      <w:r>
        <w:rPr>
          <w:rFonts w:ascii="Arial" w:hAnsi="Arial" w:cs="Arial"/>
          <w:sz w:val="23"/>
          <w:szCs w:val="23"/>
        </w:rPr>
        <w:t xml:space="preserve"> les extérieurs étant les derniers retenus.</w:t>
      </w:r>
    </w:p>
    <w:p w:rsidR="007D7D09" w:rsidRDefault="007D7D09" w:rsidP="007D7D0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Ensuite, en cas de litige en période de vacances scolaires, les familles avec enfants où dont les congés sont liées aux vacances scolaires seront privilégiées.</w:t>
      </w:r>
    </w:p>
    <w:p w:rsidR="007D7D09" w:rsidRPr="006A6E64" w:rsidRDefault="007D7D09" w:rsidP="007D7D0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sz w:val="23"/>
          <w:szCs w:val="23"/>
        </w:rPr>
      </w:pPr>
      <w:r w:rsidRPr="006A6E64">
        <w:rPr>
          <w:rFonts w:ascii="Arial" w:hAnsi="Arial" w:cs="Arial"/>
          <w:sz w:val="23"/>
          <w:szCs w:val="23"/>
        </w:rPr>
        <w:t>Il est ensuite tenu compte de l’hist</w:t>
      </w:r>
      <w:r w:rsidR="003E7646" w:rsidRPr="006A6E64">
        <w:rPr>
          <w:rFonts w:ascii="Arial" w:hAnsi="Arial" w:cs="Arial"/>
          <w:sz w:val="23"/>
          <w:szCs w:val="23"/>
        </w:rPr>
        <w:t>orique de réservation de chacun</w:t>
      </w:r>
      <w:r w:rsidR="006A6E64">
        <w:rPr>
          <w:rFonts w:ascii="Arial" w:hAnsi="Arial" w:cs="Arial"/>
          <w:sz w:val="23"/>
          <w:szCs w:val="23"/>
        </w:rPr>
        <w:t>.</w:t>
      </w:r>
    </w:p>
    <w:p w:rsidR="007D7D09" w:rsidRDefault="007D7D09" w:rsidP="007D7D0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dernier lieu, il peut être procédé à un tirage au sort.</w:t>
      </w:r>
    </w:p>
    <w:p w:rsidR="007D7D09" w:rsidRDefault="00B0051A" w:rsidP="007D7D0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Pour les locations dans les centres de vacances UNIQUEMENT les ayant-droit « Enfant à charge » peuvent bénéficier du tarif </w:t>
      </w:r>
      <w:r w:rsidR="00EA65B0">
        <w:rPr>
          <w:rFonts w:ascii="Arial" w:hAnsi="Arial" w:cs="Arial"/>
          <w:sz w:val="23"/>
          <w:szCs w:val="23"/>
        </w:rPr>
        <w:t>« </w:t>
      </w:r>
      <w:r>
        <w:rPr>
          <w:rFonts w:ascii="Arial" w:hAnsi="Arial" w:cs="Arial"/>
          <w:sz w:val="23"/>
          <w:szCs w:val="23"/>
        </w:rPr>
        <w:t>salarié</w:t>
      </w:r>
      <w:r w:rsidR="00EA65B0">
        <w:rPr>
          <w:rFonts w:ascii="Arial" w:hAnsi="Arial" w:cs="Arial"/>
          <w:sz w:val="23"/>
          <w:szCs w:val="23"/>
        </w:rPr>
        <w:t> »</w:t>
      </w:r>
      <w:r>
        <w:rPr>
          <w:rFonts w:ascii="Arial" w:hAnsi="Arial" w:cs="Arial"/>
          <w:sz w:val="23"/>
          <w:szCs w:val="23"/>
        </w:rPr>
        <w:t xml:space="preserve"> de leurs parents. Ils ne seront toutefois pas </w:t>
      </w:r>
      <w:r w:rsidR="00402A4A">
        <w:rPr>
          <w:rFonts w:ascii="Arial" w:hAnsi="Arial" w:cs="Arial"/>
          <w:sz w:val="23"/>
          <w:szCs w:val="23"/>
        </w:rPr>
        <w:t>prioritaires</w:t>
      </w:r>
      <w:r>
        <w:rPr>
          <w:rFonts w:ascii="Arial" w:hAnsi="Arial" w:cs="Arial"/>
          <w:sz w:val="23"/>
          <w:szCs w:val="23"/>
        </w:rPr>
        <w:t xml:space="preserve"> sur des demandes de réservation « Salariés ».</w:t>
      </w:r>
    </w:p>
    <w:p w:rsidR="00483CED" w:rsidRDefault="00483CED" w:rsidP="007D7D09">
      <w:pPr>
        <w:jc w:val="both"/>
        <w:rPr>
          <w:rFonts w:ascii="Arial" w:hAnsi="Arial" w:cs="Arial"/>
          <w:sz w:val="23"/>
          <w:szCs w:val="23"/>
        </w:rPr>
      </w:pPr>
    </w:p>
    <w:p w:rsidR="000F3F6C" w:rsidRDefault="000F3F6C" w:rsidP="00EC6154">
      <w:pPr>
        <w:spacing w:after="0"/>
        <w:ind w:hanging="3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47DB">
        <w:rPr>
          <w:rFonts w:ascii="Arial" w:hAnsi="Arial" w:cs="Arial"/>
          <w:b/>
          <w:sz w:val="28"/>
          <w:szCs w:val="28"/>
        </w:rPr>
        <w:t xml:space="preserve">♦ </w:t>
      </w:r>
      <w:r w:rsidRPr="000F3F6C">
        <w:rPr>
          <w:rFonts w:ascii="Arial" w:hAnsi="Arial" w:cs="Arial"/>
          <w:b/>
          <w:sz w:val="28"/>
          <w:szCs w:val="28"/>
          <w:u w:val="single"/>
        </w:rPr>
        <w:t xml:space="preserve">Que faire en cas </w:t>
      </w:r>
      <w:r w:rsidRPr="006A6E64">
        <w:rPr>
          <w:rFonts w:ascii="Arial" w:hAnsi="Arial" w:cs="Arial"/>
          <w:b/>
          <w:sz w:val="28"/>
          <w:szCs w:val="28"/>
          <w:u w:val="single"/>
        </w:rPr>
        <w:t>d’annulation</w:t>
      </w:r>
      <w:r w:rsidR="006A6E64" w:rsidRPr="006A6E64">
        <w:rPr>
          <w:rFonts w:ascii="Arial" w:hAnsi="Arial" w:cs="Arial"/>
          <w:b/>
          <w:sz w:val="28"/>
          <w:szCs w:val="28"/>
          <w:u w:val="single"/>
        </w:rPr>
        <w:t xml:space="preserve"> à un centre de vacances</w:t>
      </w:r>
      <w:r w:rsidR="006A6E64">
        <w:rPr>
          <w:rFonts w:ascii="Arial" w:hAnsi="Arial" w:cs="Arial"/>
          <w:b/>
          <w:sz w:val="28"/>
          <w:szCs w:val="28"/>
        </w:rPr>
        <w:t xml:space="preserve"> </w:t>
      </w:r>
      <w:r w:rsidRPr="001947DB">
        <w:rPr>
          <w:rFonts w:ascii="Arial" w:hAnsi="Arial" w:cs="Arial"/>
          <w:b/>
          <w:sz w:val="28"/>
          <w:szCs w:val="28"/>
        </w:rPr>
        <w:t>?</w:t>
      </w:r>
    </w:p>
    <w:p w:rsidR="000F3F6C" w:rsidRPr="00EC6154" w:rsidRDefault="000F3F6C" w:rsidP="00EC6154">
      <w:pPr>
        <w:spacing w:after="0"/>
        <w:ind w:hanging="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F3F6C" w:rsidRPr="00EC6154" w:rsidRDefault="000F3F6C" w:rsidP="00EC6154">
      <w:pPr>
        <w:spacing w:after="0"/>
        <w:ind w:hanging="3"/>
        <w:jc w:val="both"/>
        <w:rPr>
          <w:rFonts w:ascii="Arial" w:hAnsi="Arial" w:cs="Arial"/>
          <w:sz w:val="23"/>
          <w:szCs w:val="23"/>
        </w:rPr>
      </w:pPr>
      <w:r w:rsidRPr="00EC6154">
        <w:rPr>
          <w:rFonts w:ascii="Arial" w:hAnsi="Arial" w:cs="Arial"/>
          <w:sz w:val="23"/>
          <w:szCs w:val="23"/>
        </w:rPr>
        <w:t>En ca</w:t>
      </w:r>
      <w:r w:rsidR="006A6E64" w:rsidRPr="00EC6154">
        <w:rPr>
          <w:rFonts w:ascii="Arial" w:hAnsi="Arial" w:cs="Arial"/>
          <w:sz w:val="23"/>
          <w:szCs w:val="23"/>
        </w:rPr>
        <w:t>s d’annulation à un centre de vacances</w:t>
      </w:r>
      <w:r w:rsidRPr="00EC6154">
        <w:rPr>
          <w:rFonts w:ascii="Arial" w:hAnsi="Arial" w:cs="Arial"/>
          <w:sz w:val="23"/>
          <w:szCs w:val="23"/>
        </w:rPr>
        <w:t>, il faut informer le C</w:t>
      </w:r>
      <w:r w:rsidR="00A653FF">
        <w:rPr>
          <w:rFonts w:ascii="Arial" w:hAnsi="Arial" w:cs="Arial"/>
          <w:sz w:val="23"/>
          <w:szCs w:val="23"/>
        </w:rPr>
        <w:t>S</w:t>
      </w:r>
      <w:r w:rsidRPr="00EC6154">
        <w:rPr>
          <w:rFonts w:ascii="Arial" w:hAnsi="Arial" w:cs="Arial"/>
          <w:sz w:val="23"/>
          <w:szCs w:val="23"/>
        </w:rPr>
        <w:t>E le plus rapidement possible afin de minimiser les frais d’annulation</w:t>
      </w:r>
      <w:r w:rsidR="00597E07">
        <w:rPr>
          <w:rFonts w:ascii="Arial" w:hAnsi="Arial" w:cs="Arial"/>
          <w:sz w:val="23"/>
          <w:szCs w:val="23"/>
        </w:rPr>
        <w:t>*</w:t>
      </w:r>
      <w:r w:rsidRPr="00EC6154">
        <w:rPr>
          <w:rFonts w:ascii="Arial" w:hAnsi="Arial" w:cs="Arial"/>
          <w:sz w:val="23"/>
          <w:szCs w:val="23"/>
        </w:rPr>
        <w:t> :</w:t>
      </w:r>
    </w:p>
    <w:p w:rsidR="00CC126C" w:rsidRDefault="00CC126C" w:rsidP="00597E07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*Frais d’annulation pour les centres de Métabief, </w:t>
      </w:r>
      <w:proofErr w:type="spellStart"/>
      <w:r>
        <w:rPr>
          <w:rFonts w:ascii="Arial" w:hAnsi="Arial" w:cs="Arial"/>
          <w:sz w:val="23"/>
          <w:szCs w:val="23"/>
        </w:rPr>
        <w:t>M</w:t>
      </w:r>
      <w:r w:rsidR="00DC4EC5">
        <w:rPr>
          <w:rFonts w:ascii="Arial" w:hAnsi="Arial" w:cs="Arial"/>
          <w:sz w:val="23"/>
          <w:szCs w:val="23"/>
        </w:rPr>
        <w:t>albuisson</w:t>
      </w:r>
      <w:proofErr w:type="spellEnd"/>
      <w:r w:rsidR="00DC4EC5">
        <w:rPr>
          <w:rFonts w:ascii="Arial" w:hAnsi="Arial" w:cs="Arial"/>
          <w:sz w:val="23"/>
          <w:szCs w:val="23"/>
        </w:rPr>
        <w:t xml:space="preserve">, Six-Fours, Le </w:t>
      </w:r>
      <w:proofErr w:type="spellStart"/>
      <w:r w:rsidR="00DC4EC5">
        <w:rPr>
          <w:rFonts w:ascii="Arial" w:hAnsi="Arial" w:cs="Arial"/>
          <w:sz w:val="23"/>
          <w:szCs w:val="23"/>
        </w:rPr>
        <w:t>Pouldu</w:t>
      </w:r>
      <w:proofErr w:type="spellEnd"/>
      <w:r w:rsidR="00DC4EC5">
        <w:rPr>
          <w:rFonts w:ascii="Arial" w:hAnsi="Arial" w:cs="Arial"/>
          <w:sz w:val="23"/>
          <w:szCs w:val="23"/>
        </w:rPr>
        <w:t xml:space="preserve"> et </w:t>
      </w:r>
      <w:r>
        <w:rPr>
          <w:rFonts w:ascii="Arial" w:hAnsi="Arial" w:cs="Arial"/>
          <w:sz w:val="23"/>
          <w:szCs w:val="23"/>
        </w:rPr>
        <w:t>Léon :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10% du séjour jusqu’à </w:t>
      </w:r>
      <w:r w:rsidR="00DC4EC5">
        <w:rPr>
          <w:rFonts w:ascii="Arial" w:hAnsi="Arial" w:cs="Arial"/>
          <w:sz w:val="23"/>
          <w:szCs w:val="23"/>
        </w:rPr>
        <w:t>61 jours de l’arrivée.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20 % du séjour de 60 jours à 31 jours de la date de départ.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30 % du séjour de 30 jours à 21 jours de la date de départ.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50 % du séjour de 20 jours à 8 jours de la date de départ.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75 % du séjour de 7 jours à 3 jours de la date de départ.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100 % du séjour à moins de 30 jours de la date de départ.</w:t>
      </w:r>
    </w:p>
    <w:p w:rsidR="004842CA" w:rsidRDefault="004842CA" w:rsidP="00597E07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4842CA" w:rsidRDefault="004842CA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*Frais d’annulation pour le centre de </w:t>
      </w:r>
      <w:proofErr w:type="spellStart"/>
      <w:r>
        <w:rPr>
          <w:rFonts w:ascii="Arial" w:hAnsi="Arial" w:cs="Arial"/>
          <w:sz w:val="23"/>
          <w:szCs w:val="23"/>
        </w:rPr>
        <w:t>Montchavin</w:t>
      </w:r>
      <w:proofErr w:type="spellEnd"/>
      <w:r>
        <w:rPr>
          <w:rFonts w:ascii="Arial" w:hAnsi="Arial" w:cs="Arial"/>
          <w:sz w:val="23"/>
          <w:szCs w:val="23"/>
        </w:rPr>
        <w:t> :</w:t>
      </w:r>
    </w:p>
    <w:p w:rsidR="00DC4EC5" w:rsidRDefault="00DC4EC5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Annulation AVEC JUSTIFICATIF (médical, employeur,</w:t>
      </w:r>
      <w:r w:rsidR="00EA65B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…) :</w:t>
      </w:r>
    </w:p>
    <w:p w:rsidR="00DC4EC5" w:rsidRDefault="00DC4EC5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10% du séjour jusqu’à 61 jours avant l’arrivée.</w:t>
      </w:r>
    </w:p>
    <w:p w:rsidR="00DC4EC5" w:rsidRDefault="00DC4EC5" w:rsidP="00597E07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20% du séjour entre 60 jours et 31 jours avant l’arrivée.</w:t>
      </w:r>
    </w:p>
    <w:p w:rsidR="004842CA" w:rsidRDefault="004842CA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304ED8">
        <w:rPr>
          <w:rFonts w:ascii="Arial" w:hAnsi="Arial" w:cs="Arial"/>
          <w:sz w:val="23"/>
          <w:szCs w:val="23"/>
        </w:rPr>
        <w:t xml:space="preserve">30% du séjour </w:t>
      </w:r>
      <w:r w:rsidR="00EA65B0">
        <w:rPr>
          <w:rFonts w:ascii="Arial" w:hAnsi="Arial" w:cs="Arial"/>
          <w:sz w:val="23"/>
          <w:szCs w:val="23"/>
        </w:rPr>
        <w:t>entre 30 jours et l’arrivée</w:t>
      </w:r>
      <w:r>
        <w:rPr>
          <w:rFonts w:ascii="Arial" w:hAnsi="Arial" w:cs="Arial"/>
          <w:sz w:val="23"/>
          <w:szCs w:val="23"/>
        </w:rPr>
        <w:t>.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Annulation SANS JUSTIFICATIF :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10% du séjour jusqu’à 61 jours avant l’arrivée.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20% du séjour entre 60 jours et 31 jours avant l’arrivée.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30% du séjour entre 30 jours et 21 jours avant l’arrivée.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50% du séjour entre 20 jours et 8 jours avant l’arrivée.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75% du séjour entre 7 jours et 3 jours avant l’arrivée.</w:t>
      </w:r>
    </w:p>
    <w:p w:rsidR="00EA65B0" w:rsidRDefault="00EA65B0" w:rsidP="00EA65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100% du séjour à moins de 3 jours de l’arrivée.</w:t>
      </w:r>
    </w:p>
    <w:p w:rsidR="00DC4EC5" w:rsidRDefault="00DC4EC5" w:rsidP="00DC4EC5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DC4EC5" w:rsidRDefault="00DC4EC5" w:rsidP="00DC4EC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*Frais d’annulation pour les centres de l’Ile de Ré et </w:t>
      </w:r>
      <w:proofErr w:type="spellStart"/>
      <w:r>
        <w:rPr>
          <w:rFonts w:ascii="Arial" w:hAnsi="Arial" w:cs="Arial"/>
          <w:sz w:val="23"/>
          <w:szCs w:val="23"/>
        </w:rPr>
        <w:t>Balaruc</w:t>
      </w:r>
      <w:proofErr w:type="spellEnd"/>
    </w:p>
    <w:p w:rsidR="00DC4EC5" w:rsidRDefault="00DC4EC5" w:rsidP="00DC4EC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15% du séjour de l’inscription à 45 jours du départ.</w:t>
      </w:r>
    </w:p>
    <w:p w:rsidR="00DC4EC5" w:rsidRDefault="00DC4EC5" w:rsidP="00DC4EC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30% du séjour de 44 jours à 21 jours du départ.</w:t>
      </w:r>
    </w:p>
    <w:p w:rsidR="00DC4EC5" w:rsidRDefault="00DC4EC5" w:rsidP="00DC4EC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50% du séjour de 20 jours à 8 jours du départ.</w:t>
      </w:r>
    </w:p>
    <w:p w:rsidR="00F85EBB" w:rsidRDefault="00DC4EC5" w:rsidP="00DC4EC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100% du séjour de 7 jours jusqu’à la date du départ.</w:t>
      </w:r>
    </w:p>
    <w:p w:rsidR="004842CA" w:rsidRDefault="004842CA" w:rsidP="00597E07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597E07" w:rsidRPr="004842CA" w:rsidRDefault="004842CA" w:rsidP="00597E07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EA65B0">
        <w:rPr>
          <w:rFonts w:ascii="Arial" w:hAnsi="Arial" w:cs="Arial"/>
          <w:b/>
          <w:sz w:val="23"/>
          <w:szCs w:val="23"/>
          <w:u w:val="single"/>
        </w:rPr>
        <w:t>Toutefois</w:t>
      </w:r>
      <w:r w:rsidR="00597E07" w:rsidRPr="00EA65B0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DC4EC5" w:rsidRPr="00EA65B0">
        <w:rPr>
          <w:rFonts w:ascii="Arial" w:hAnsi="Arial" w:cs="Arial"/>
          <w:b/>
          <w:sz w:val="23"/>
          <w:szCs w:val="23"/>
          <w:u w:val="single"/>
        </w:rPr>
        <w:t>et ce pour l’ensemble des centres</w:t>
      </w:r>
      <w:r w:rsidR="00DC4EC5">
        <w:rPr>
          <w:rFonts w:ascii="Arial" w:hAnsi="Arial" w:cs="Arial"/>
          <w:b/>
          <w:sz w:val="23"/>
          <w:szCs w:val="23"/>
        </w:rPr>
        <w:t xml:space="preserve">, </w:t>
      </w:r>
      <w:r w:rsidR="00597E07" w:rsidRPr="004842CA">
        <w:rPr>
          <w:rFonts w:ascii="Arial" w:hAnsi="Arial" w:cs="Arial"/>
          <w:b/>
          <w:sz w:val="23"/>
          <w:szCs w:val="23"/>
        </w:rPr>
        <w:t>si le CSE arrive à relouer le logement, seuls 30 € de frai</w:t>
      </w:r>
      <w:r w:rsidR="00DC4EC5">
        <w:rPr>
          <w:rFonts w:ascii="Arial" w:hAnsi="Arial" w:cs="Arial"/>
          <w:b/>
          <w:sz w:val="23"/>
          <w:szCs w:val="23"/>
        </w:rPr>
        <w:t>s d’annulation seront appliqués (hors frais de changement de noms éventuels).</w:t>
      </w:r>
    </w:p>
    <w:p w:rsidR="00597E07" w:rsidRDefault="00597E07" w:rsidP="00597E07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B0051A" w:rsidRDefault="004842CA" w:rsidP="00EC6154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Une procédure d’annulation sera engagée auprès du centre et un remboursement de la différence sera réalisé sur le compte du salarié.</w:t>
      </w:r>
    </w:p>
    <w:p w:rsidR="00B0051A" w:rsidRDefault="00B0051A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EA65B0" w:rsidRDefault="00EA65B0" w:rsidP="00EC615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B0051A" w:rsidRDefault="00B0051A" w:rsidP="00B0051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47DB">
        <w:rPr>
          <w:rFonts w:ascii="Arial" w:hAnsi="Arial" w:cs="Arial"/>
          <w:b/>
          <w:sz w:val="28"/>
          <w:szCs w:val="28"/>
        </w:rPr>
        <w:t xml:space="preserve">♦ </w:t>
      </w:r>
      <w:r>
        <w:rPr>
          <w:rFonts w:ascii="Arial" w:hAnsi="Arial" w:cs="Arial"/>
          <w:b/>
          <w:sz w:val="28"/>
          <w:szCs w:val="28"/>
          <w:u w:val="single"/>
        </w:rPr>
        <w:t>Qui peut bénéficier de la semaine gratuite</w:t>
      </w:r>
      <w:r w:rsidRPr="001947DB">
        <w:rPr>
          <w:rFonts w:ascii="Arial" w:hAnsi="Arial" w:cs="Arial"/>
          <w:b/>
          <w:sz w:val="28"/>
          <w:szCs w:val="28"/>
        </w:rPr>
        <w:t xml:space="preserve"> ?</w:t>
      </w:r>
    </w:p>
    <w:p w:rsidR="00B0051A" w:rsidRDefault="00B0051A" w:rsidP="00B0051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la titularisation, chaque </w:t>
      </w:r>
      <w:r w:rsidR="002C35F3">
        <w:rPr>
          <w:rFonts w:ascii="Arial" w:hAnsi="Arial" w:cs="Arial"/>
          <w:sz w:val="23"/>
          <w:szCs w:val="23"/>
        </w:rPr>
        <w:t>nouvel</w:t>
      </w:r>
      <w:r>
        <w:rPr>
          <w:rFonts w:ascii="Arial" w:hAnsi="Arial" w:cs="Arial"/>
          <w:sz w:val="23"/>
          <w:szCs w:val="23"/>
        </w:rPr>
        <w:t xml:space="preserve"> embauché à droit à une semaine gratuite dans l’un des centres de vacances que sont le </w:t>
      </w:r>
      <w:proofErr w:type="spellStart"/>
      <w:r>
        <w:rPr>
          <w:rFonts w:ascii="Arial" w:hAnsi="Arial" w:cs="Arial"/>
          <w:sz w:val="23"/>
          <w:szCs w:val="23"/>
        </w:rPr>
        <w:t>Pouldu</w:t>
      </w:r>
      <w:proofErr w:type="spellEnd"/>
      <w:r>
        <w:rPr>
          <w:rFonts w:ascii="Arial" w:hAnsi="Arial" w:cs="Arial"/>
          <w:sz w:val="23"/>
          <w:szCs w:val="23"/>
        </w:rPr>
        <w:t xml:space="preserve">, Léon, Six-Fours, </w:t>
      </w:r>
      <w:proofErr w:type="spellStart"/>
      <w:r>
        <w:rPr>
          <w:rFonts w:ascii="Arial" w:hAnsi="Arial" w:cs="Arial"/>
          <w:sz w:val="23"/>
          <w:szCs w:val="23"/>
        </w:rPr>
        <w:t>Malbuisson</w:t>
      </w:r>
      <w:proofErr w:type="spellEnd"/>
      <w:r w:rsidR="00A653FF">
        <w:rPr>
          <w:rFonts w:ascii="Arial" w:hAnsi="Arial" w:cs="Arial"/>
          <w:sz w:val="23"/>
          <w:szCs w:val="23"/>
        </w:rPr>
        <w:t xml:space="preserve"> et</w:t>
      </w:r>
      <w:r w:rsidR="00715B2E">
        <w:rPr>
          <w:rFonts w:ascii="Arial" w:hAnsi="Arial" w:cs="Arial"/>
          <w:sz w:val="23"/>
          <w:szCs w:val="23"/>
        </w:rPr>
        <w:t xml:space="preserve"> Métabief.</w:t>
      </w:r>
    </w:p>
    <w:p w:rsidR="00B0051A" w:rsidRDefault="00B0051A" w:rsidP="00B0051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 sont pas concernés par la semaine gratuite, les centres de l’Ile de Ré, </w:t>
      </w:r>
      <w:proofErr w:type="spellStart"/>
      <w:r>
        <w:rPr>
          <w:rFonts w:ascii="Arial" w:hAnsi="Arial" w:cs="Arial"/>
          <w:sz w:val="23"/>
          <w:szCs w:val="23"/>
        </w:rPr>
        <w:t>Montchavin</w:t>
      </w:r>
      <w:proofErr w:type="spellEnd"/>
      <w:r>
        <w:rPr>
          <w:rFonts w:ascii="Arial" w:hAnsi="Arial" w:cs="Arial"/>
          <w:sz w:val="23"/>
          <w:szCs w:val="23"/>
        </w:rPr>
        <w:t xml:space="preserve"> et </w:t>
      </w:r>
      <w:proofErr w:type="spellStart"/>
      <w:r>
        <w:rPr>
          <w:rFonts w:ascii="Arial" w:hAnsi="Arial" w:cs="Arial"/>
          <w:sz w:val="23"/>
          <w:szCs w:val="23"/>
        </w:rPr>
        <w:t>Balaruc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B0051A" w:rsidRPr="00B0051A" w:rsidRDefault="00B0051A" w:rsidP="00B005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</w:t>
      </w:r>
      <w:r w:rsidR="002C35F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</w:t>
      </w:r>
      <w:r w:rsidRPr="00B005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onditions d'éligibilité </w:t>
      </w:r>
      <w:r w:rsidR="002C35F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sont les suivantes </w:t>
      </w:r>
      <w:r w:rsidRPr="00B005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</w:p>
    <w:p w:rsidR="00B0051A" w:rsidRPr="00B0051A" w:rsidRDefault="00B0051A" w:rsidP="00B00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005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salarié est titulaire au CAFC</w:t>
      </w:r>
    </w:p>
    <w:p w:rsidR="00B0051A" w:rsidRPr="00B0051A" w:rsidRDefault="00B0051A" w:rsidP="00B00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005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salarié est présent dans la location (pas de parrainage)</w:t>
      </w:r>
    </w:p>
    <w:p w:rsidR="00B0051A" w:rsidRPr="00435DC6" w:rsidRDefault="00B0051A" w:rsidP="00B00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005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semaine sera octroyée en dehors des périodes de vacances scolaires</w:t>
      </w:r>
      <w:r w:rsidR="002C35F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</w:t>
      </w:r>
      <w:r w:rsidR="00EA65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Décembre et </w:t>
      </w:r>
      <w:r w:rsidR="00A65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Février ainsi que </w:t>
      </w:r>
      <w:r w:rsidR="002C35F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Juillet et Août </w:t>
      </w:r>
      <w:r w:rsidR="002C35F3" w:rsidRPr="00EA65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fr-FR"/>
        </w:rPr>
        <w:t>et</w:t>
      </w:r>
      <w:r w:rsidRPr="00B005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selon les disponibilités à cette date</w:t>
      </w:r>
    </w:p>
    <w:p w:rsidR="00435DC6" w:rsidRPr="00715B2E" w:rsidRDefault="00435DC6" w:rsidP="00B00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la limite des deux ans après la date de titularisation (pas de dérogation possible)</w:t>
      </w:r>
    </w:p>
    <w:p w:rsidR="00715B2E" w:rsidRPr="00B0051A" w:rsidRDefault="00715B2E" w:rsidP="00715B2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B0051A" w:rsidRPr="00B0051A" w:rsidRDefault="00B0051A" w:rsidP="00B0051A">
      <w:pPr>
        <w:jc w:val="both"/>
        <w:rPr>
          <w:rFonts w:ascii="Arial" w:hAnsi="Arial" w:cs="Arial"/>
          <w:sz w:val="23"/>
          <w:szCs w:val="23"/>
        </w:rPr>
      </w:pPr>
    </w:p>
    <w:sectPr w:rsidR="00B0051A" w:rsidRPr="00B0051A" w:rsidSect="00DB1DE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BF"/>
    <w:multiLevelType w:val="multilevel"/>
    <w:tmpl w:val="4C30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33547"/>
    <w:multiLevelType w:val="hybridMultilevel"/>
    <w:tmpl w:val="66C4D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0EEE"/>
    <w:multiLevelType w:val="hybridMultilevel"/>
    <w:tmpl w:val="5796AD1E"/>
    <w:lvl w:ilvl="0" w:tplc="5AB6581A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49150015"/>
    <w:multiLevelType w:val="hybridMultilevel"/>
    <w:tmpl w:val="B6CC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554A5"/>
    <w:multiLevelType w:val="hybridMultilevel"/>
    <w:tmpl w:val="C4D01A3E"/>
    <w:lvl w:ilvl="0" w:tplc="2B860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2E24"/>
    <w:multiLevelType w:val="hybridMultilevel"/>
    <w:tmpl w:val="B20AA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5D1"/>
    <w:multiLevelType w:val="hybridMultilevel"/>
    <w:tmpl w:val="3E5CC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A5"/>
    <w:rsid w:val="00011664"/>
    <w:rsid w:val="00030196"/>
    <w:rsid w:val="00060053"/>
    <w:rsid w:val="000F3F6C"/>
    <w:rsid w:val="00152A29"/>
    <w:rsid w:val="001729C4"/>
    <w:rsid w:val="001947DB"/>
    <w:rsid w:val="001C2AD5"/>
    <w:rsid w:val="001E183C"/>
    <w:rsid w:val="00274987"/>
    <w:rsid w:val="002B0F21"/>
    <w:rsid w:val="002C35F3"/>
    <w:rsid w:val="002C3933"/>
    <w:rsid w:val="002C53E0"/>
    <w:rsid w:val="00303D24"/>
    <w:rsid w:val="00304ED8"/>
    <w:rsid w:val="00386D47"/>
    <w:rsid w:val="003D033B"/>
    <w:rsid w:val="003E7646"/>
    <w:rsid w:val="00402A4A"/>
    <w:rsid w:val="00435DC6"/>
    <w:rsid w:val="00436375"/>
    <w:rsid w:val="00465E84"/>
    <w:rsid w:val="00483CED"/>
    <w:rsid w:val="004842CA"/>
    <w:rsid w:val="004E7DE0"/>
    <w:rsid w:val="00552E8D"/>
    <w:rsid w:val="00597E07"/>
    <w:rsid w:val="005C32B8"/>
    <w:rsid w:val="006334F4"/>
    <w:rsid w:val="0069727C"/>
    <w:rsid w:val="006A6E64"/>
    <w:rsid w:val="006C687B"/>
    <w:rsid w:val="00715B2E"/>
    <w:rsid w:val="00760D75"/>
    <w:rsid w:val="007861DE"/>
    <w:rsid w:val="007D7D09"/>
    <w:rsid w:val="007F11B2"/>
    <w:rsid w:val="00816355"/>
    <w:rsid w:val="008A3EA5"/>
    <w:rsid w:val="008A4E7C"/>
    <w:rsid w:val="00956DCF"/>
    <w:rsid w:val="009B246A"/>
    <w:rsid w:val="009B58F8"/>
    <w:rsid w:val="009F2550"/>
    <w:rsid w:val="00A653FF"/>
    <w:rsid w:val="00A85956"/>
    <w:rsid w:val="00AF2BBC"/>
    <w:rsid w:val="00B0051A"/>
    <w:rsid w:val="00B019B5"/>
    <w:rsid w:val="00B61D1F"/>
    <w:rsid w:val="00BD10DF"/>
    <w:rsid w:val="00C60C42"/>
    <w:rsid w:val="00CB4A87"/>
    <w:rsid w:val="00CC126C"/>
    <w:rsid w:val="00D05ABA"/>
    <w:rsid w:val="00D941AC"/>
    <w:rsid w:val="00DB1DED"/>
    <w:rsid w:val="00DC4EC5"/>
    <w:rsid w:val="00E705A0"/>
    <w:rsid w:val="00EA65B0"/>
    <w:rsid w:val="00EC6154"/>
    <w:rsid w:val="00F00609"/>
    <w:rsid w:val="00F054AB"/>
    <w:rsid w:val="00F057EB"/>
    <w:rsid w:val="00F67041"/>
    <w:rsid w:val="00F85EBB"/>
    <w:rsid w:val="00FA02A1"/>
    <w:rsid w:val="00FE110F"/>
    <w:rsid w:val="00FE384C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6983"/>
  <w15:docId w15:val="{26F76A8D-E0D5-49B9-8200-5B697C6A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3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3E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4148-910E-4EB9-9267-7528A0F2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 Arnaud</dc:creator>
  <cp:lastModifiedBy>VUILLEMIN-VEYLAND Valerie</cp:lastModifiedBy>
  <cp:revision>24</cp:revision>
  <cp:lastPrinted>2018-09-20T15:41:00Z</cp:lastPrinted>
  <dcterms:created xsi:type="dcterms:W3CDTF">2018-08-09T08:55:00Z</dcterms:created>
  <dcterms:modified xsi:type="dcterms:W3CDTF">2023-09-19T08:24:00Z</dcterms:modified>
</cp:coreProperties>
</file>